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e4164acb81419d" /></Relationships>
</file>

<file path=word/document.xml><?xml version="1.0" encoding="utf-8"?>
<w:document xmlns:w="http://schemas.openxmlformats.org/wordprocessingml/2006/main">
  <w:body>
    <w:p>
      <w:r>
        <w:t>S-0032.1</w:t>
      </w:r>
    </w:p>
    <w:p>
      <w:pPr>
        <w:jc w:val="center"/>
      </w:pPr>
      <w:r>
        <w:t>_______________________________________________</w:t>
      </w:r>
    </w:p>
    <w:p/>
    <w:p>
      <w:pPr>
        <w:jc w:val="center"/>
      </w:pPr>
      <w:r>
        <w:rPr>
          <w:b/>
        </w:rPr>
        <w:t>SENATE BILL 5043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Nobles, Conway, MacEwen, Saldaña, Lovick, Salomon, Stanford, Wagoner, J. Wilson, Shewmake, Trudeau, Valdez, Bateman, Liias, Chapman, Lovelett, and Cleveland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correctional facility workers; amending RCW 51.08.142; adding a new section to chapter 51.32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2023 c 370 s 1 are each amended to read as follows:</w:t>
      </w:r>
    </w:p>
    <w:p>
      <w:pPr>
        <w:spacing w:before="0" w:after="0" w:line="408" w:lineRule="exact"/>
        <w:ind w:left="0" w:right="0" w:firstLine="576"/>
        <w:jc w:val="left"/>
      </w:pPr>
      <w:r>
        <w:rPr/>
        <w:t xml:space="preserve">(1) Except as provided in subsections (2) and (3)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rPr>
          <w:u w:val="single"/>
        </w:rPr>
        <w:t xml:space="preserve">this subsection and</w:t>
      </w:r>
      <w:r>
        <w:rPr/>
        <w:t xml:space="preserve"> subsection</w:t>
      </w:r>
      <w:r>
        <w:t>((</w:t>
      </w:r>
      <w:r>
        <w:rPr>
          <w:strike/>
        </w:rPr>
        <w:t xml:space="preserve">s (2) and</w:t>
      </w:r>
      <w:r>
        <w:t>))</w:t>
      </w:r>
      <w:r>
        <w:rPr/>
        <w:t xml:space="preserve"> (3) of this section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t xml:space="preserve">(3)(a) Except as provided in this subsection, the rule adopted under subsection (1) of this section shall not apply to occupational disease claims resulting from posttraumatic stress disorders of direct care registered nurses </w:t>
      </w:r>
      <w:r>
        <w:t>((</w:t>
      </w:r>
      <w:r>
        <w:rPr>
          <w:strike/>
        </w:rPr>
        <w:t xml:space="preserve">as defined in RCW 51.32.395</w:t>
      </w:r>
      <w:r>
        <w:t>))</w:t>
      </w:r>
      <w:r>
        <w:rPr/>
        <w:t xml:space="preserve"> </w:t>
      </w:r>
      <w:r>
        <w:rPr>
          <w:u w:val="single"/>
        </w:rPr>
        <w:t xml:space="preserve">and correctional facility workers</w:t>
      </w:r>
      <w:r>
        <w:rPr/>
        <w:t xml:space="preserve">.</w:t>
      </w:r>
    </w:p>
    <w:p>
      <w:pPr>
        <w:spacing w:before="0" w:after="0" w:line="408" w:lineRule="exact"/>
        <w:ind w:left="0" w:right="0" w:firstLine="576"/>
        <w:jc w:val="left"/>
      </w:pPr>
      <w:r>
        <w:rPr/>
        <w:t xml:space="preserve">(b) The limitation in subsection (2)(c) of this section also applies to this subsection (3).</w:t>
      </w:r>
    </w:p>
    <w:p>
      <w:pPr>
        <w:spacing w:before="0" w:after="0" w:line="408" w:lineRule="exact"/>
        <w:ind w:left="0" w:right="0" w:firstLine="576"/>
        <w:jc w:val="left"/>
      </w:pPr>
      <w:r>
        <w:rPr/>
        <w:t xml:space="preserve">(c) This subsection (3) applies only to a direct care registered nurse </w:t>
      </w:r>
      <w:r>
        <w:rPr>
          <w:u w:val="single"/>
        </w:rPr>
        <w:t xml:space="preserve">or a correctional facility worker</w:t>
      </w:r>
      <w:r>
        <w:rPr/>
        <w:t xml:space="preserve"> who has posttraumatic stress disorder that develops or manifests itself after the individual has been employed on a fully compensated basis as a direct care registered nurse </w:t>
      </w:r>
      <w:r>
        <w:rPr>
          <w:u w:val="single"/>
        </w:rPr>
        <w:t xml:space="preserve">or a correctional facility worker</w:t>
      </w:r>
      <w:r>
        <w:rPr/>
        <w:t xml:space="preserve"> in Washington state for at least 90 consecutive days.</w:t>
      </w:r>
    </w:p>
    <w:p>
      <w:pPr>
        <w:spacing w:before="0" w:after="0" w:line="408" w:lineRule="exact"/>
        <w:ind w:left="0" w:right="0" w:firstLine="576"/>
        <w:jc w:val="left"/>
      </w:pPr>
      <w:r>
        <w:rPr>
          <w:u w:val="single"/>
        </w:rPr>
        <w:t xml:space="preserve">(d) For purposes of this subsection, the following definitions apply:</w:t>
      </w:r>
    </w:p>
    <w:p>
      <w:pPr>
        <w:spacing w:before="0" w:after="0" w:line="408" w:lineRule="exact"/>
        <w:ind w:left="0" w:right="0" w:firstLine="576"/>
        <w:jc w:val="left"/>
      </w:pPr>
      <w:r>
        <w:rPr>
          <w:u w:val="single"/>
        </w:rPr>
        <w:t xml:space="preserve">(i) "Direct care registered nurse" means a direct care registered nurse as defined in RCW 51.32.395.</w:t>
      </w:r>
    </w:p>
    <w:p>
      <w:pPr>
        <w:spacing w:before="0" w:after="0" w:line="408" w:lineRule="exact"/>
        <w:ind w:left="0" w:right="0" w:firstLine="576"/>
        <w:jc w:val="left"/>
      </w:pPr>
      <w:r>
        <w:rPr>
          <w:u w:val="single"/>
        </w:rPr>
        <w:t xml:space="preserve">(ii) "Correctional facility worker" means a correctional facility worker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the case of correctional facility workers covered under this title who are employed on a fully compensated basis, there exists a prima facie presumption that posttraumatic stress disorder is an occupational disease under RCW 51.08.140. This section applies only to a correctional facility worker who has posttraumatic stress disorder that develops or manifests itself after the individual has been employed on a fully compensated basis as a correctional facility worker in Washington state for at least 90 consecutive days.</w:t>
      </w:r>
    </w:p>
    <w:p>
      <w:pPr>
        <w:spacing w:before="0" w:after="0" w:line="408" w:lineRule="exact"/>
        <w:ind w:left="0" w:right="0" w:firstLine="576"/>
        <w:jc w:val="left"/>
      </w:pPr>
      <w:r>
        <w:rPr/>
        <w:t xml:space="preserve">(2) The presumption may be rebutted by a preponderance of the evidence.</w:t>
      </w:r>
    </w:p>
    <w:p>
      <w:pPr>
        <w:spacing w:before="0" w:after="0" w:line="408" w:lineRule="exact"/>
        <w:ind w:left="0" w:right="0" w:firstLine="576"/>
        <w:jc w:val="left"/>
      </w:pPr>
      <w:r>
        <w:rPr/>
        <w:t xml:space="preserve">(3) The presumption extends to a claimant following termination of employment for a period of three calendar months for each year the claimant was a correctional facility worker employed on a fully compensated basis, but may not extend more than 60 months following the last date of employment.</w:t>
      </w:r>
    </w:p>
    <w:p>
      <w:pPr>
        <w:spacing w:before="0" w:after="0" w:line="408" w:lineRule="exact"/>
        <w:ind w:left="0" w:right="0" w:firstLine="576"/>
        <w:jc w:val="left"/>
      </w:pPr>
      <w:r>
        <w:rPr/>
        <w:t xml:space="preserve">(4)(a) When a determination involving the presumption established under this section is appealed to the board of industrial insurance appeals and the final decision allows the claim for benefits, the board of industrial insurance appeals shall order that all reasonable costs of the appeal, including attorneys' fees and witness fees, be paid to the claimant or the claimant's beneficiary by the opposing party.</w:t>
      </w:r>
    </w:p>
    <w:p>
      <w:pPr>
        <w:spacing w:before="0" w:after="0" w:line="408" w:lineRule="exact"/>
        <w:ind w:left="0" w:right="0" w:firstLine="576"/>
        <w:jc w:val="left"/>
      </w:pPr>
      <w:r>
        <w:rPr/>
        <w:t xml:space="preserve">(b) When determination involving the presumption established under this section is appealed to any court and the final decision allows the claim for benefits, the court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must be paid from the accident fund and charged to the costs of the claim.</w:t>
      </w:r>
    </w:p>
    <w:p>
      <w:pPr>
        <w:spacing w:before="0" w:after="0" w:line="408" w:lineRule="exact"/>
        <w:ind w:left="0" w:right="0" w:firstLine="576"/>
        <w:jc w:val="left"/>
      </w:pPr>
      <w:r>
        <w:rPr/>
        <w:t xml:space="preserve">(5) For purposes of this section, "correctional facility worker" means an individual working at a correctional facility as defined in RCW 72.09.015.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9586f309949b48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9c82fbc5714342" /><Relationship Type="http://schemas.openxmlformats.org/officeDocument/2006/relationships/footer" Target="/word/footer1.xml" Id="R9586f309949b4879" /></Relationships>
</file>