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8656e40cb84891" /></Relationships>
</file>

<file path=word/document.xml><?xml version="1.0" encoding="utf-8"?>
<w:document xmlns:w="http://schemas.openxmlformats.org/wordprocessingml/2006/main">
  <w:body>
    <w:p>
      <w:r>
        <w:t>S-0312.1</w:t>
      </w:r>
    </w:p>
    <w:p>
      <w:pPr>
        <w:jc w:val="center"/>
      </w:pPr>
      <w:r>
        <w:t>_______________________________________________</w:t>
      </w:r>
    </w:p>
    <w:p/>
    <w:p>
      <w:pPr>
        <w:jc w:val="center"/>
      </w:pPr>
      <w:r>
        <w:rPr>
          <w:b/>
        </w:rPr>
        <w:t>SENATE BILL 5049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and McCune</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records exemptions accountability committee; and amending RCW 42.56.140.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140</w:t>
      </w:r>
      <w:r>
        <w:rPr/>
        <w:t xml:space="preserve"> and 2007 c 198 s 2 are each amended to read as follows:</w:t>
      </w:r>
    </w:p>
    <w:p>
      <w:pPr>
        <w:spacing w:before="0" w:after="0" w:line="408" w:lineRule="exact"/>
        <w:ind w:left="0" w:right="0" w:firstLine="576"/>
        <w:jc w:val="left"/>
      </w:pPr>
      <w:r>
        <w:rPr/>
        <w:t xml:space="preserve">(1)(a) The public records exemptions accountability committee is created to review exemptions from public disclosure, with thirteen members as provided in this subsection.</w:t>
      </w:r>
    </w:p>
    <w:p>
      <w:pPr>
        <w:spacing w:before="0" w:after="0" w:line="408" w:lineRule="exact"/>
        <w:ind w:left="0" w:right="0" w:firstLine="576"/>
        <w:jc w:val="left"/>
      </w:pPr>
      <w:r>
        <w:rPr/>
        <w:t xml:space="preserve">(i) The governor shall appoint two members, one of whom represents the governor and one of whom represents local government.</w:t>
      </w:r>
    </w:p>
    <w:p>
      <w:pPr>
        <w:spacing w:before="0" w:after="0" w:line="408" w:lineRule="exact"/>
        <w:ind w:left="0" w:right="0" w:firstLine="576"/>
        <w:jc w:val="left"/>
      </w:pPr>
      <w:r>
        <w:rPr/>
        <w:t xml:space="preserve">(ii) The attorney general shall appoint two members, one of whom represents the attorney general and one of whom represents a statewide media association.</w:t>
      </w:r>
    </w:p>
    <w:p>
      <w:pPr>
        <w:spacing w:before="0" w:after="0" w:line="408" w:lineRule="exact"/>
        <w:ind w:left="0" w:right="0" w:firstLine="576"/>
        <w:jc w:val="left"/>
      </w:pPr>
      <w:r>
        <w:rPr/>
        <w:t xml:space="preserve">(iii) The state auditor shall appoint one member.</w:t>
      </w:r>
    </w:p>
    <w:p>
      <w:pPr>
        <w:spacing w:before="0" w:after="0" w:line="408" w:lineRule="exact"/>
        <w:ind w:left="0" w:right="0" w:firstLine="576"/>
        <w:jc w:val="left"/>
      </w:pPr>
      <w:r>
        <w:rPr/>
        <w:t xml:space="preserve">(iv) The president of the senate shall appoint one member from each of the two largest caucuses of the senate.</w:t>
      </w:r>
    </w:p>
    <w:p>
      <w:pPr>
        <w:spacing w:before="0" w:after="0" w:line="408" w:lineRule="exact"/>
        <w:ind w:left="0" w:right="0" w:firstLine="576"/>
        <w:jc w:val="left"/>
      </w:pPr>
      <w:r>
        <w:rPr/>
        <w:t xml:space="preserve">(v)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(vi) The governor shall appoint four members of the public, with consideration given to diversity of viewpoint and geography.</w:t>
      </w:r>
    </w:p>
    <w:p>
      <w:pPr>
        <w:spacing w:before="0" w:after="0" w:line="408" w:lineRule="exact"/>
        <w:ind w:left="0" w:right="0" w:firstLine="576"/>
        <w:jc w:val="left"/>
      </w:pPr>
      <w:r>
        <w:rPr/>
        <w:t xml:space="preserve">(b) The governor shall select the chair of the committee from among its membership.</w:t>
      </w:r>
    </w:p>
    <w:p>
      <w:pPr>
        <w:spacing w:before="0" w:after="0" w:line="408" w:lineRule="exact"/>
        <w:ind w:left="0" w:right="0" w:firstLine="576"/>
        <w:jc w:val="left"/>
      </w:pPr>
      <w:r>
        <w:rPr/>
        <w:t xml:space="preserve">(c) Terms of the members shall be four years and shall be staggered, beginning August 1, 2007.</w:t>
      </w:r>
    </w:p>
    <w:p>
      <w:pPr>
        <w:spacing w:before="0" w:after="0" w:line="408" w:lineRule="exact"/>
        <w:ind w:left="0" w:right="0" w:firstLine="576"/>
        <w:jc w:val="left"/>
      </w:pPr>
      <w:r>
        <w:rPr/>
        <w:t xml:space="preserve">(2) The purpose of the public records exemptions accountability committee is to review public disclosure exemptions and provide recommendations pursuant to subsection (7)(d) of this section. The committee shall develop and publish criteria for review of public exemptions.</w:t>
      </w:r>
    </w:p>
    <w:p>
      <w:pPr>
        <w:spacing w:before="0" w:after="0" w:line="408" w:lineRule="exact"/>
        <w:ind w:left="0" w:right="0" w:firstLine="576"/>
        <w:jc w:val="left"/>
      </w:pPr>
      <w:r>
        <w:rPr/>
        <w:t xml:space="preserve">(3) All meetings of the committee shall be open to the public.</w:t>
      </w:r>
    </w:p>
    <w:p>
      <w:pPr>
        <w:spacing w:before="0" w:after="0" w:line="408" w:lineRule="exact"/>
        <w:ind w:left="0" w:right="0" w:firstLine="576"/>
        <w:jc w:val="left"/>
      </w:pPr>
      <w:r>
        <w:rPr/>
        <w:t xml:space="preserve">(4) The committee must consider input from interested parties.</w:t>
      </w:r>
    </w:p>
    <w:p>
      <w:pPr>
        <w:spacing w:before="0" w:after="0" w:line="408" w:lineRule="exact"/>
        <w:ind w:left="0" w:right="0" w:firstLine="576"/>
        <w:jc w:val="left"/>
      </w:pPr>
      <w:r>
        <w:rPr/>
        <w:t xml:space="preserve">(5) The office of the attorney general and the office of financial management shall provide staff support to the committee.</w:t>
      </w:r>
    </w:p>
    <w:p>
      <w:pPr>
        <w:spacing w:before="0" w:after="0" w:line="408" w:lineRule="exact"/>
        <w:ind w:left="0" w:right="0" w:firstLine="576"/>
        <w:jc w:val="left"/>
      </w:pPr>
      <w:r>
        <w:rPr/>
        <w:t xml:space="preserve">(6) Legislative members of the committee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(7)(a) Beginning August 1, 2007, the code reviser shall provide the committee by August 1st of each year with a list of all public disclosure exemptions in the Revised Code of Washington.</w:t>
      </w:r>
    </w:p>
    <w:p>
      <w:pPr>
        <w:spacing w:before="0" w:after="0" w:line="408" w:lineRule="exact"/>
        <w:ind w:left="0" w:right="0" w:firstLine="576"/>
        <w:jc w:val="left"/>
      </w:pPr>
      <w:r>
        <w:rPr/>
        <w:t xml:space="preserve">(b) The committee shall develop a schedule to accomplish a review of each public disclosure exemption. The committee shall publish the schedule and publish any revisions made to the schedule.</w:t>
      </w:r>
    </w:p>
    <w:p>
      <w:pPr>
        <w:spacing w:before="0" w:after="0" w:line="408" w:lineRule="exact"/>
        <w:ind w:left="0" w:right="0" w:firstLine="576"/>
        <w:jc w:val="left"/>
      </w:pPr>
      <w:r>
        <w:rPr/>
        <w:t xml:space="preserve">(c) The chair shall convene an initial meeting of the committee by September 1, 2007. The committee shall meet at least </w:t>
      </w:r>
      <w:r>
        <w:t>((</w:t>
      </w:r>
      <w:r>
        <w:rPr>
          <w:strike/>
        </w:rPr>
        <w:t xml:space="preserve">once a quarter</w:t>
      </w:r>
      <w:r>
        <w:t>))</w:t>
      </w:r>
      <w:r>
        <w:rPr/>
        <w:t xml:space="preserve"> </w:t>
      </w:r>
      <w:r>
        <w:rPr>
          <w:u w:val="single"/>
        </w:rPr>
        <w:t xml:space="preserve">four times a year</w:t>
      </w:r>
      <w:r>
        <w:rPr/>
        <w:t xml:space="preserve"> and may hold additional meetings at the call of the chair or by a majority vote of the members of the committee.</w:t>
      </w:r>
    </w:p>
    <w:p>
      <w:pPr>
        <w:spacing w:before="0" w:after="0" w:line="408" w:lineRule="exact"/>
        <w:ind w:left="0" w:right="0" w:firstLine="576"/>
        <w:jc w:val="left"/>
      </w:pPr>
      <w:r>
        <w:rPr/>
        <w:t xml:space="preserve">(d) For each public disclosure exemption, the committee shall provide a recommendation as to whether the exemption should be continued without modification, modified, scheduled for sunset review at a future date, or terminated. By November 15th of each year, the committee shall transmit its recommendations to the governor, the attorney general, and the appropriate committees of the house of representatives and the senate.</w:t>
      </w:r>
    </w:p>
    <w:p>
      <w:pPr>
        <w:spacing w:before="0" w:after="0" w:line="408" w:lineRule="exact"/>
        <w:ind w:left="0" w:right="0" w:firstLine="576"/>
        <w:jc w:val="left"/>
      </w:pPr>
      <w:r>
        <w:rPr>
          <w:u w:val="single"/>
        </w:rPr>
        <w:t xml:space="preserve">(8) Members of the committee are subject to the provisions of chapter 42.52 RCW.</w:t>
      </w:r>
    </w:p>
    <w:p/>
    <w:p>
      <w:pPr>
        <w:jc w:val="center"/>
      </w:pPr>
      <w:r>
        <w:rPr>
          <w:b/>
        </w:rPr>
        <w:t>--- END ---</w:t>
      </w:r>
    </w:p>
    <w:sectPr>
      <w:pgNumType w:start="1"/>
      <w:footerReference xmlns:r="http://schemas.openxmlformats.org/officeDocument/2006/relationships" r:id="R5885fea5e99143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fba3c8f4144c08" /><Relationship Type="http://schemas.openxmlformats.org/officeDocument/2006/relationships/footer" Target="/word/footer1.xml" Id="R5885fea5e991432a" /></Relationships>
</file>