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2c66df83254ecf" /></Relationships>
</file>

<file path=word/document.xml><?xml version="1.0" encoding="utf-8"?>
<w:document xmlns:w="http://schemas.openxmlformats.org/wordprocessingml/2006/main">
  <w:body>
    <w:p>
      <w:r>
        <w:t>S-0324.1</w:t>
      </w:r>
    </w:p>
    <w:p>
      <w:pPr>
        <w:jc w:val="center"/>
      </w:pPr>
      <w:r>
        <w:t>_______________________________________________</w:t>
      </w:r>
    </w:p>
    <w:p/>
    <w:p>
      <w:pPr>
        <w:jc w:val="center"/>
      </w:pPr>
      <w:r>
        <w:rPr>
          <w:b/>
        </w:rPr>
        <w:t>SENATE BILL 5087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Torres</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legal education programs at community and technical colleges; and adding new sections to chapter 28B.50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Subject to appropriations, Columbia Basin College, Yakima Valley College, and Walla Walla College must each offer a prelaw associate's degree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Subject to the amount appropriated for this specific purpose, the college board shall develop a program to incentivize, encourage, and financially support any board of trustees within the system of community and technical colleges to initially establish and offer paralegal education programs approved by the American bar association, to be located in regional areas of the state east of the crest of the Cascade mountains where they are not currently offered, with the goal of establishing one new paralegal education program in central Washington and one new paralegal education program in eastern Washington. The program must give financial support to the development of these programs.</w:t>
      </w:r>
    </w:p>
    <w:p/>
    <w:p>
      <w:pPr>
        <w:jc w:val="center"/>
      </w:pPr>
      <w:r>
        <w:rPr>
          <w:b/>
        </w:rPr>
        <w:t>--- END ---</w:t>
      </w:r>
    </w:p>
    <w:sectPr>
      <w:pgNumType w:start="1"/>
      <w:footerReference xmlns:r="http://schemas.openxmlformats.org/officeDocument/2006/relationships" r:id="R77fd9232c96947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ea1186171f4e59" /><Relationship Type="http://schemas.openxmlformats.org/officeDocument/2006/relationships/footer" Target="/word/footer1.xml" Id="R77fd9232c96947a7" /></Relationships>
</file>