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317526add84423" /></Relationships>
</file>

<file path=word/document.xml><?xml version="1.0" encoding="utf-8"?>
<w:document xmlns:w="http://schemas.openxmlformats.org/wordprocessingml/2006/main">
  <w:body>
    <w:p>
      <w:r>
        <w:t>S-0087.1</w:t>
      </w:r>
    </w:p>
    <w:p>
      <w:pPr>
        <w:jc w:val="center"/>
      </w:pPr>
      <w:r>
        <w:t>_______________________________________________</w:t>
      </w:r>
    </w:p>
    <w:p/>
    <w:p>
      <w:pPr>
        <w:jc w:val="center"/>
      </w:pPr>
      <w:r>
        <w:rPr>
          <w:b/>
        </w:rPr>
        <w:t>SENATE BILL 5102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Hasegawa</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public records exemption for the proprietary information of public risk pools;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2023 c 340 s 11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43.168, and 43.181 RCW and RCW 43.155.160,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cannabis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cannabis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 and</w:t>
      </w:r>
    </w:p>
    <w:p>
      <w:pPr>
        <w:spacing w:before="0" w:after="0" w:line="408" w:lineRule="exact"/>
        <w:ind w:left="0" w:right="0" w:firstLine="576"/>
        <w:jc w:val="left"/>
      </w:pPr>
      <w:r>
        <w:rPr/>
        <w:t xml:space="preserve">(iii) Financial or proprietary information collected from any person and provided to the department of commerce pursuant to RCW 43.31.625 (3)(b) and (4);</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60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70A.500 RCW to implement chapter 70A.500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70A.500.190(4);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cannabis as allowed under chapter 69.50 RCW;</w:t>
      </w:r>
    </w:p>
    <w:p>
      <w:pPr>
        <w:spacing w:before="0" w:after="0" w:line="408" w:lineRule="exact"/>
        <w:ind w:left="0" w:right="0" w:firstLine="576"/>
        <w:jc w:val="left"/>
      </w:pPr>
      <w:r>
        <w:rPr/>
        <w:t xml:space="preserve">(25) Cannabis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cannabis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cannabis research licenses under RCW 69.50.372, or in reports submitted by cannabis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cannabis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70A.515 RCW that a court has determined are confidential valuable commercial information under RCW 70A.515.130; </w:t>
      </w:r>
      <w:r>
        <w:t>((</w:t>
      </w:r>
      <w:r>
        <w:rPr>
          <w:strike/>
        </w:rPr>
        <w:t xml:space="preserve">and</w:t>
      </w:r>
      <w:r>
        <w:t>))</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r>
        <w:rPr>
          <w:u w:val="single"/>
        </w:rPr>
        <w:t xml:space="preserve">; and</w:t>
      </w:r>
    </w:p>
    <w:p>
      <w:pPr>
        <w:spacing w:before="0" w:after="0" w:line="408" w:lineRule="exact"/>
        <w:ind w:left="0" w:right="0" w:firstLine="576"/>
        <w:jc w:val="left"/>
      </w:pPr>
      <w:r>
        <w:rPr>
          <w:u w:val="single"/>
        </w:rPr>
        <w:t xml:space="preserve">(33) Formulas and data public risk pools used to calculate rates for pool member contributions or assessments, and actuarial analyses and reports prepared by or for public risk pools</w:t>
      </w:r>
      <w:r>
        <w:rPr/>
        <w:t xml:space="preserve">.</w:t>
      </w:r>
    </w:p>
    <w:p/>
    <w:p>
      <w:pPr>
        <w:jc w:val="center"/>
      </w:pPr>
      <w:r>
        <w:rPr>
          <w:b/>
        </w:rPr>
        <w:t>--- END ---</w:t>
      </w:r>
    </w:p>
    <w:sectPr>
      <w:pgNumType w:start="1"/>
      <w:footerReference xmlns:r="http://schemas.openxmlformats.org/officeDocument/2006/relationships" r:id="Re5e35ffdba97470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b61ce7214c4381" /><Relationship Type="http://schemas.openxmlformats.org/officeDocument/2006/relationships/footer" Target="/word/footer1.xml" Id="Re5e35ffdba974706" /></Relationships>
</file>