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66AD8" w:rsidP="0072541D">
          <w:pPr>
            <w:pStyle w:val="AmendDocName"/>
          </w:pPr>
          <w:customXml w:element="BillDocName">
            <w:r>
              <w:t xml:space="preserve">6409-S2.E</w:t>
            </w:r>
          </w:customXml>
          <w:customXml w:element="AmendType">
            <w:r>
              <w:t xml:space="preserve"> AMH</w:t>
            </w:r>
          </w:customXml>
          <w:customXml w:element="SponsorAcronym">
            <w:r>
              <w:t xml:space="preserve"> CHAB</w:t>
            </w:r>
          </w:customXml>
          <w:customXml w:element="DrafterAcronym">
            <w:r>
              <w:t xml:space="preserve"> STET</w:t>
            </w:r>
          </w:customXml>
          <w:customXml w:element="DraftNumber">
            <w:r>
              <w:t xml:space="preserve"> 095</w:t>
            </w:r>
          </w:customXml>
        </w:p>
      </w:customXml>
      <w:customXml w:element="Heading">
        <w:p w:rsidR="00DF5D0E" w:rsidRDefault="00166AD8">
          <w:customXml w:element="ReferenceNumber">
            <w:r w:rsidR="00677613">
              <w:rPr>
                <w:b/>
                <w:u w:val="single"/>
              </w:rPr>
              <w:t>E2SSB 6409</w:t>
            </w:r>
            <w:r w:rsidR="00DE256E">
              <w:t xml:space="preserve"> - </w:t>
            </w:r>
          </w:customXml>
          <w:customXml w:element="Floor">
            <w:r w:rsidR="00677613">
              <w:t>H AMD</w:t>
            </w:r>
          </w:customXml>
          <w:customXml w:element="AmendNumber">
            <w:r>
              <w:rPr>
                <w:b/>
              </w:rPr>
              <w:t xml:space="preserve"> 1742</w:t>
            </w:r>
          </w:customXml>
        </w:p>
        <w:p w:rsidR="00DF5D0E" w:rsidRDefault="00166AD8" w:rsidP="00605C39">
          <w:pPr>
            <w:ind w:firstLine="576"/>
          </w:pPr>
          <w:customXml w:element="Sponsors">
            <w:r>
              <w:t xml:space="preserve">By Representative Chandler</w:t>
            </w:r>
          </w:customXml>
        </w:p>
        <w:p w:rsidR="00DF5D0E" w:rsidRDefault="00166AD8" w:rsidP="00846034">
          <w:pPr>
            <w:spacing w:line="408" w:lineRule="exact"/>
            <w:jc w:val="right"/>
            <w:rPr>
              <w:b/>
              <w:bCs/>
            </w:rPr>
          </w:pPr>
          <w:customXml w:element="FloorAction">
            <w:r>
              <w:t xml:space="preserve">NOT ADOPTED 4/12/2010</w:t>
            </w:r>
          </w:customXml>
        </w:p>
      </w:customXml>
      <w:permStart w:id="0" w:edGrp="everyone" w:displacedByCustomXml="next"/>
      <w:customXml w:element="Page">
        <w:p w:rsidR="003D7B07" w:rsidRDefault="00166AD8" w:rsidP="003D7B0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D7B07">
            <w:t>Strike everything after the enacting clause and insert the following:</w:t>
          </w:r>
        </w:p>
        <w:p w:rsidR="003D7B07" w:rsidRDefault="003D7B07" w:rsidP="003D7B07">
          <w:pPr>
            <w:pStyle w:val="BegSec-New"/>
          </w:pPr>
          <w:r>
            <w:t>"</w:t>
          </w:r>
          <w:r>
            <w:rPr>
              <w:u w:val="single"/>
            </w:rPr>
            <w:t>NEW SECTION.</w:t>
          </w:r>
          <w:r>
            <w:rPr>
              <w:b/>
            </w:rPr>
            <w:t xml:space="preserve">  Sec. </w:t>
          </w:r>
          <w:r w:rsidR="00166AD8">
            <w:rPr>
              <w:b/>
            </w:rPr>
            <w:fldChar w:fldCharType="begin"/>
          </w:r>
          <w:r>
            <w:rPr>
              <w:b/>
            </w:rPr>
            <w:instrText xml:space="preserve"> LISTNUM  LegalDefault  </w:instrText>
          </w:r>
          <w:r w:rsidR="00166AD8">
            <w:rPr>
              <w:b/>
            </w:rPr>
            <w:fldChar w:fldCharType="end"/>
          </w:r>
          <w:r>
            <w:rPr>
              <w:b/>
            </w:rPr>
            <w:t xml:space="preserve">  </w:t>
          </w:r>
          <w:r>
            <w:t>The legislature finds that institutions of higher education are key to the future employment opportunities of Washington citizens and to the economic well-being of the state. The legislature further finds that current student financial aid programs are underfunded and subject to the unpredictability of the state budget.  It is the intent of the legislature to direct increases in lottery account moneys toward stabilizing and increasing existing resources for opportunity grants, get ready for math and science scholarships, passport to college scholarships, college bound scholarships, the state work study program, the state need grant, Washington scholars awards, and the Washington award for vocational excellence.</w:t>
          </w:r>
        </w:p>
        <w:p w:rsidR="003D7B07" w:rsidRDefault="003D7B07" w:rsidP="003D7B07">
          <w:pPr>
            <w:pStyle w:val="BegSec-New"/>
          </w:pPr>
          <w:r>
            <w:rPr>
              <w:u w:val="single"/>
            </w:rPr>
            <w:t>NEW SECTION.</w:t>
          </w:r>
          <w:r>
            <w:rPr>
              <w:b/>
            </w:rPr>
            <w:t xml:space="preserve">  Sec. </w:t>
          </w:r>
          <w:r w:rsidR="00166AD8">
            <w:rPr>
              <w:b/>
            </w:rPr>
            <w:fldChar w:fldCharType="begin"/>
          </w:r>
          <w:r>
            <w:rPr>
              <w:b/>
            </w:rPr>
            <w:instrText xml:space="preserve"> LISTNUM  LegalDefault  </w:instrText>
          </w:r>
          <w:r w:rsidR="00166AD8">
            <w:rPr>
              <w:b/>
            </w:rPr>
            <w:fldChar w:fldCharType="end"/>
          </w:r>
          <w:r>
            <w:rPr>
              <w:b/>
            </w:rPr>
            <w:t xml:space="preserve">  </w:t>
          </w:r>
          <w:r>
            <w:t>A new section is added to chapter 28B.76 RCW to read as follows:</w:t>
          </w:r>
        </w:p>
        <w:p w:rsidR="003D7B07" w:rsidRDefault="003D7B07" w:rsidP="003D7B07">
          <w:pPr>
            <w:pStyle w:val="RCWSLText"/>
          </w:pPr>
          <w:r>
            <w:tab/>
            <w:t xml:space="preserve">The Washington opportunity pathways account is created in the state treasury.  Expenditures from the account may be used only for programs in chapter 28B.12 RCW (state work-study), chapter 28B.50 RCW (opportunity grant), RCW 28B.76.660 (Washington scholars award), RCW 28B.76.670 (Washington award for vocational excellence), chapter 28B.92 RCW (state need grant program), chapter 28B.105 RCW (GET ready for math and science scholarship), chapter 28B.117 RCW (passport to college promise), and 28B.118 RCW (college bound scholarship). </w:t>
          </w:r>
        </w:p>
        <w:p w:rsidR="003D7B07" w:rsidRDefault="003D7B07" w:rsidP="003D7B07">
          <w:pPr>
            <w:pStyle w:val="BegSec-Amd"/>
            <w:ind w:firstLine="0"/>
          </w:pPr>
          <w:r>
            <w:lastRenderedPageBreak/>
            <w:tab/>
          </w:r>
          <w:r>
            <w:rPr>
              <w:b/>
            </w:rPr>
            <w:t xml:space="preserve">Sec. </w:t>
          </w:r>
          <w:r w:rsidR="00166AD8">
            <w:rPr>
              <w:b/>
            </w:rPr>
            <w:fldChar w:fldCharType="begin"/>
          </w:r>
          <w:r>
            <w:rPr>
              <w:b/>
            </w:rPr>
            <w:instrText xml:space="preserve"> LISTNUM  LegalDefault  </w:instrText>
          </w:r>
          <w:r w:rsidR="00166AD8">
            <w:rPr>
              <w:b/>
            </w:rPr>
            <w:fldChar w:fldCharType="end"/>
          </w:r>
          <w:r>
            <w:rPr>
              <w:b/>
            </w:rPr>
            <w:t xml:space="preserve">  </w:t>
          </w:r>
          <w:r>
            <w:t>RCW 67.70.340 and 2009 c 576 s 2 and 2009 c 479 s 45 are each reenacted and amended to read as follows:</w:t>
          </w:r>
        </w:p>
        <w:p w:rsidR="003D7B07" w:rsidRDefault="003D7B07" w:rsidP="003D7B07">
          <w:pPr>
            <w:pStyle w:val="RCWSLText"/>
          </w:pPr>
          <w:r>
            <w:tab/>
            <w:t xml:space="preserve">(1) The legislature recognizes that creating a shared game lottery could result in less revenue being raised by the existing state lottery ticket sales.  The legislature further recognizes that the fund most impacted by this potential event is the </w:t>
          </w:r>
          <w:r w:rsidRPr="00F8620A">
            <w:t>education construction</w:t>
          </w:r>
          <w:r>
            <w:t xml:space="preserve"> account.  Therefore, it is the intent of the legislature to use some of the proceeds from the shared game lottery to make up the difference that the potential state lottery revenue loss would have on the </w:t>
          </w:r>
          <w:r w:rsidRPr="00F8620A">
            <w:t>education construction</w:t>
          </w:r>
          <w:r>
            <w:t xml:space="preserve"> account.  The legislature further intends to use some of the proceeds from the shared game lottery to fund programs and services related to problem and pathological gambling.</w:t>
          </w:r>
        </w:p>
        <w:p w:rsidR="003D7B07" w:rsidRDefault="003D7B07" w:rsidP="003D7B07">
          <w:pPr>
            <w:pStyle w:val="RCWSLText"/>
          </w:pPr>
          <w:r>
            <w:tab/>
            <w:t xml:space="preserve">(2) The </w:t>
          </w:r>
          <w:r w:rsidRPr="00F8620A">
            <w:t>education construction</w:t>
          </w:r>
          <w:r>
            <w:t xml:space="preserve"> account is expected to receive one hundred two million dollars annually from state lottery games other than the shared game lottery.  For fiscal year 2003 and thereafter, if the amount of lottery revenues earmarked for the </w:t>
          </w:r>
          <w:r w:rsidRPr="00F8620A">
            <w:t>education construction</w:t>
          </w:r>
          <w:r>
            <w:t xml:space="preserve"> account is less than one hundred two million dollars, the commission, after making the transfer required under subsection (3) of this section, must transfer sufficient moneys from revenues derived from the shared game lottery into the </w:t>
          </w:r>
          <w:r w:rsidRPr="00F8620A">
            <w:t>education construction</w:t>
          </w:r>
          <w:r>
            <w:t xml:space="preserve"> account to bring the total revenue up to one hundred two million dollars.  </w:t>
          </w:r>
        </w:p>
        <w:p w:rsidR="003D7B07" w:rsidRDefault="003D7B07" w:rsidP="003D7B07">
          <w:pPr>
            <w:pStyle w:val="RCWSLText"/>
          </w:pPr>
          <w:r>
            <w:tab/>
            <w:t>(3)(a)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rsidR="003D7B07" w:rsidRDefault="003D7B07" w:rsidP="003D7B07">
          <w:pPr>
            <w:pStyle w:val="RCWSLText"/>
          </w:pPr>
          <w:r>
            <w:tab/>
            <w:t xml:space="preserve">(b) In fiscal year 2006, the percentage to be transferred to the problem gambling account is one-tenth of one percent.  In fiscal year 2007 and subsequent fiscal years, the percentage to be transferred to </w:t>
          </w:r>
          <w:r>
            <w:lastRenderedPageBreak/>
            <w:t>the problem gambling account is thirteen one-hundredths of one percent.</w:t>
          </w:r>
        </w:p>
        <w:p w:rsidR="003D7B07" w:rsidRDefault="003D7B07" w:rsidP="003D7B07">
          <w:pPr>
            <w:pStyle w:val="RCWSLText"/>
          </w:pPr>
          <w:r>
            <w:tab/>
            <w:t>(4) The commission shall transfer the remaining net revenues, if any, derived from the shared game lottery "Powerball" authorized in RCW 67.70.044(1) after the transfers pursuant to this section into the state general fund for the student achievement program under RCW 28A.505.220.</w:t>
          </w:r>
        </w:p>
        <w:p w:rsidR="003D7B07" w:rsidRDefault="003D7B07" w:rsidP="003D7B07">
          <w:pPr>
            <w:pStyle w:val="RCWSLText"/>
          </w:pPr>
          <w:r>
            <w:tab/>
            <w:t>(5) The remaining net revenues, if any, in the shared game lottery account after the transfers pursuant to this section shall be deposited into the ((</w:t>
          </w:r>
          <w:r>
            <w:rPr>
              <w:strike/>
            </w:rPr>
            <w:t>general fund</w:t>
          </w:r>
          <w:r>
            <w:t xml:space="preserve">)) </w:t>
          </w:r>
          <w:r>
            <w:rPr>
              <w:u w:val="single"/>
            </w:rPr>
            <w:t>Washington opportunity pathways account</w:t>
          </w:r>
          <w:r>
            <w:t>.</w:t>
          </w:r>
        </w:p>
        <w:p w:rsidR="003D7B07" w:rsidRDefault="003D7B07" w:rsidP="003D7B07">
          <w:pPr>
            <w:pStyle w:val="BegSec-Amd"/>
          </w:pPr>
          <w:r>
            <w:rPr>
              <w:u w:val="single"/>
            </w:rPr>
            <w:t>NEW SECTION.</w:t>
          </w:r>
          <w:r>
            <w:rPr>
              <w:b/>
            </w:rPr>
            <w:t xml:space="preserve">  Sec. 4.  </w:t>
          </w:r>
          <w:r>
            <w:t>In consultation with independent experts and in collaboration with the higher education coordinating board, the state lottery commission shall upon the effective date of this act develop and begin implementation of a strategy and plan for actively marketing the state lottery as an essential contributor to higher education.  The commission shall report to the appropriate committees of the legislature on the key messages, components, performance objectives, and anticipated revenue impacts of the strategy by December 1, 2010.</w:t>
          </w:r>
        </w:p>
        <w:p w:rsidR="003D7B07" w:rsidRDefault="003D7B07" w:rsidP="003D7B07">
          <w:pPr>
            <w:pStyle w:val="BegSec-New"/>
          </w:pPr>
          <w:r>
            <w:rPr>
              <w:u w:val="single"/>
            </w:rPr>
            <w:t>NEW SECTION.</w:t>
          </w:r>
          <w:r>
            <w:rPr>
              <w:b/>
            </w:rPr>
            <w:t xml:space="preserve">  Sec. 5.  </w:t>
          </w:r>
          <w:r>
            <w:t>The joint legislative audit and review committee shall conduct a review of marketing and vendor expenditures and incentive payment programs at the state lottery commission to identify cost savings and efficiencies to maximize contributions to beneficiaries under this act.  This review shall include examination of the following:</w:t>
          </w:r>
        </w:p>
        <w:p w:rsidR="003D7B07" w:rsidRDefault="003D7B07" w:rsidP="003D7B07">
          <w:pPr>
            <w:pStyle w:val="RCWSLText"/>
          </w:pPr>
          <w:r>
            <w:tab/>
            <w:t>(1) The expenditures at the state lottery commission related to marketing and vendors compared with ticket sales.  This review shall include an analysis of:  Marketing expenses for fiscal years 2005 to 2010 and the impact on ticket sales; the impact to sales of tickets from the change in lottery beneficiaries provided in this act from the education construction fund to the Washington opportunity pathways account; and the competitive bidding process for vendors in Washington.  In its final report on this subject, due to the legislature by November 2010, the joint legislative audit and review committee shall provide:  A description of the competitive contracting processes for marketing services and vendors, and any marketing programs or expenditures funded through the lottery administrative account; an all-state survey of marketing and vendor contractors for other state lotteries; identification of whether there are duplicative or unproductive marketing activities; identification of whether savings may occur from changing vendors; and an analysis of marketing expenses and ticket sales for fiscal year 2000 through the months of fiscal year 2011 for which data are available.</w:t>
          </w:r>
        </w:p>
        <w:p w:rsidR="003D7B07" w:rsidRDefault="003D7B07" w:rsidP="003D7B07">
          <w:pPr>
            <w:pStyle w:val="RCWSLText"/>
          </w:pPr>
          <w:r>
            <w:tab/>
            <w:t>(2) The incentive payment program for employees at the state lottery commission.  This review shall include an analysis of the state's laws, policies, procedures, and practices as they relate to incentive payments.  In its final report on this subject, due to the legislature by November 2010, the joint legislative audit and review committee shall provide:  A description of how the incentive payment program at the state lottery commission operates, and comparison to best practices for outcome-based performance payments."</w:t>
          </w:r>
        </w:p>
        <w:p w:rsidR="003D7B07" w:rsidRDefault="003D7B07" w:rsidP="003D7B07">
          <w:pPr>
            <w:pStyle w:val="RCWSLText"/>
          </w:pPr>
        </w:p>
        <w:p w:rsidR="003D7B07" w:rsidRPr="00E03BA0" w:rsidRDefault="003D7B07" w:rsidP="003D7B07">
          <w:pPr>
            <w:pStyle w:val="RCWSLText"/>
          </w:pPr>
          <w:r>
            <w:tab/>
            <w:t>Correct the title.</w:t>
          </w:r>
        </w:p>
        <w:p w:rsidR="003D7B07" w:rsidRPr="00F8620A" w:rsidRDefault="003D7B07" w:rsidP="003D7B07">
          <w:pPr>
            <w:pStyle w:val="Effect"/>
            <w:rPr>
              <w:spacing w:val="0"/>
            </w:rPr>
          </w:pPr>
        </w:p>
        <w:p w:rsidR="003D7B07" w:rsidRPr="00EB53BC" w:rsidRDefault="003D7B07" w:rsidP="00EB53BC">
          <w:pPr>
            <w:pStyle w:val="Effect"/>
            <w:rPr>
              <w:spacing w:val="0"/>
            </w:rPr>
          </w:pPr>
        </w:p>
        <w:customXml w:element="Effect">
          <w:p w:rsidR="003D7B07" w:rsidRPr="00EB53BC" w:rsidRDefault="003D7B07" w:rsidP="00EB53BC">
            <w:pPr>
              <w:pStyle w:val="Effect"/>
              <w:rPr>
                <w:spacing w:val="0"/>
              </w:rPr>
            </w:pPr>
            <w:r w:rsidRPr="00EB53BC">
              <w:rPr>
                <w:spacing w:val="0"/>
              </w:rPr>
              <w:tab/>
            </w:r>
          </w:p>
          <w:p w:rsidR="003D7B07" w:rsidRPr="00EB53BC" w:rsidRDefault="00EB53BC" w:rsidP="00EB53BC">
            <w:pPr>
              <w:pStyle w:val="Effect"/>
              <w:rPr>
                <w:spacing w:val="0"/>
              </w:rPr>
            </w:pPr>
            <w:r w:rsidRPr="00EB53BC">
              <w:rPr>
                <w:b/>
                <w:spacing w:val="0"/>
              </w:rPr>
              <w:tab/>
            </w:r>
            <w:r w:rsidRPr="00EB53BC">
              <w:rPr>
                <w:b/>
                <w:spacing w:val="0"/>
              </w:rPr>
              <w:tab/>
            </w:r>
            <w:r w:rsidR="003D7B07" w:rsidRPr="00EB53BC">
              <w:rPr>
                <w:b/>
                <w:spacing w:val="0"/>
                <w:u w:val="single"/>
              </w:rPr>
              <w:t>EFFECT:</w:t>
            </w:r>
            <w:r w:rsidR="003D7B07" w:rsidRPr="00EB53BC">
              <w:rPr>
                <w:spacing w:val="0"/>
              </w:rPr>
              <w:t>  Strikes all provisions of the underlying bill and replaces them with the following:</w:t>
            </w:r>
          </w:p>
          <w:p w:rsidR="003D7B07" w:rsidRPr="00EB53BC" w:rsidRDefault="003D7B07" w:rsidP="00EB53BC">
            <w:pPr>
              <w:pStyle w:val="Effect"/>
              <w:rPr>
                <w:spacing w:val="0"/>
              </w:rPr>
            </w:pPr>
            <w:r w:rsidRPr="00EB53BC">
              <w:rPr>
                <w:b/>
                <w:spacing w:val="0"/>
              </w:rPr>
              <w:tab/>
            </w:r>
            <w:r w:rsidRPr="00EB53BC">
              <w:rPr>
                <w:b/>
                <w:spacing w:val="0"/>
              </w:rPr>
              <w:tab/>
            </w:r>
            <w:r w:rsidRPr="00EB53BC">
              <w:rPr>
                <w:b/>
                <w:spacing w:val="0"/>
              </w:rPr>
              <w:sym w:font="Symbol" w:char="F0B7"/>
            </w:r>
            <w:r w:rsidRPr="00EB53BC">
              <w:rPr>
                <w:b/>
                <w:spacing w:val="0"/>
              </w:rPr>
              <w:t xml:space="preserve"> </w:t>
            </w:r>
            <w:r w:rsidRPr="00EB53BC">
              <w:rPr>
                <w:spacing w:val="0"/>
              </w:rPr>
              <w:t>Expresses legislative intent to use increased lottery account revenue for stabilizing and increasing funding for higher education student financial aid.</w:t>
            </w:r>
          </w:p>
          <w:p w:rsidR="003D7B07" w:rsidRPr="00EB53BC" w:rsidRDefault="003D7B07" w:rsidP="00EB53BC">
            <w:pPr>
              <w:pStyle w:val="Effect"/>
              <w:rPr>
                <w:spacing w:val="0"/>
              </w:rPr>
            </w:pPr>
            <w:r w:rsidRPr="00EB53BC">
              <w:rPr>
                <w:b/>
                <w:spacing w:val="0"/>
              </w:rPr>
              <w:tab/>
            </w:r>
            <w:r w:rsidRPr="00EB53BC">
              <w:rPr>
                <w:b/>
                <w:spacing w:val="0"/>
              </w:rPr>
              <w:tab/>
            </w:r>
            <w:r w:rsidRPr="00EB53BC">
              <w:rPr>
                <w:b/>
                <w:spacing w:val="0"/>
              </w:rPr>
              <w:sym w:font="Symbol" w:char="F0B7"/>
            </w:r>
            <w:r w:rsidRPr="00EB53BC">
              <w:rPr>
                <w:b/>
                <w:spacing w:val="0"/>
              </w:rPr>
              <w:t xml:space="preserve"> </w:t>
            </w:r>
            <w:r w:rsidRPr="00EB53BC">
              <w:rPr>
                <w:spacing w:val="0"/>
              </w:rPr>
              <w:t xml:space="preserve">Creates the Washington Opportunity Pathways account. Funding from the account may only be used for the State Work Study, Opportunity Grant, Washington Scholars, Washington Award for Vocational Excellence, State Need Grant, GET Ready for Math and Science, Passport to College, and College Bound programs. </w:t>
            </w:r>
          </w:p>
          <w:p w:rsidR="009157C4" w:rsidRPr="00EB53BC" w:rsidRDefault="003D7B07" w:rsidP="00EB53BC">
            <w:pPr>
              <w:pStyle w:val="Effect"/>
              <w:rPr>
                <w:spacing w:val="0"/>
              </w:rPr>
            </w:pPr>
            <w:r w:rsidRPr="00EB53BC">
              <w:rPr>
                <w:b/>
                <w:spacing w:val="0"/>
              </w:rPr>
              <w:tab/>
            </w:r>
            <w:r w:rsidRPr="00EB53BC">
              <w:rPr>
                <w:b/>
                <w:spacing w:val="0"/>
              </w:rPr>
              <w:tab/>
            </w:r>
            <w:r w:rsidRPr="00EB53BC">
              <w:rPr>
                <w:b/>
                <w:spacing w:val="0"/>
              </w:rPr>
              <w:sym w:font="Symbol" w:char="F0B7"/>
            </w:r>
            <w:r w:rsidRPr="00EB53BC">
              <w:rPr>
                <w:b/>
                <w:spacing w:val="0"/>
              </w:rPr>
              <w:t xml:space="preserve"> </w:t>
            </w:r>
            <w:r w:rsidRPr="00EB53BC">
              <w:rPr>
                <w:spacing w:val="0"/>
              </w:rPr>
              <w:t>Provides that all net lottery revenue not otherwise obligated for paying lottery administration, lottery prizes, debt service on Safeco Stadium, or Qwest Field and Exhibition Center,</w:t>
            </w:r>
          </w:p>
          <w:p w:rsidR="003D7B07" w:rsidRPr="00EB53BC" w:rsidRDefault="009157C4" w:rsidP="00EB53BC">
            <w:pPr>
              <w:pStyle w:val="Effect"/>
              <w:rPr>
                <w:spacing w:val="0"/>
              </w:rPr>
            </w:pPr>
            <w:r w:rsidRPr="00EB53BC">
              <w:rPr>
                <w:b/>
                <w:spacing w:val="0"/>
              </w:rPr>
              <w:tab/>
            </w:r>
            <w:r w:rsidRPr="00EB53BC">
              <w:rPr>
                <w:b/>
                <w:spacing w:val="0"/>
              </w:rPr>
              <w:tab/>
            </w:r>
            <w:r w:rsidR="003D7B07" w:rsidRPr="00EB53BC">
              <w:rPr>
                <w:spacing w:val="0"/>
              </w:rPr>
              <w:t>gambling education and the Education Construction Account is deposited into the Washington Opportunity Pathways account.</w:t>
            </w:r>
          </w:p>
          <w:p w:rsidR="003D7B07" w:rsidRPr="00EB53BC" w:rsidRDefault="003D7B07" w:rsidP="00EB53BC">
            <w:pPr>
              <w:pStyle w:val="Effect"/>
              <w:rPr>
                <w:spacing w:val="0"/>
              </w:rPr>
            </w:pPr>
            <w:r w:rsidRPr="00EB53BC">
              <w:rPr>
                <w:b/>
                <w:spacing w:val="0"/>
              </w:rPr>
              <w:tab/>
            </w:r>
            <w:r w:rsidRPr="00EB53BC">
              <w:rPr>
                <w:b/>
                <w:spacing w:val="0"/>
              </w:rPr>
              <w:tab/>
            </w:r>
            <w:r w:rsidRPr="00EB53BC">
              <w:rPr>
                <w:b/>
                <w:spacing w:val="0"/>
              </w:rPr>
              <w:sym w:font="Symbol" w:char="F0B7"/>
            </w:r>
            <w:r w:rsidRPr="00EB53BC">
              <w:rPr>
                <w:b/>
                <w:spacing w:val="0"/>
              </w:rPr>
              <w:t xml:space="preserve"> </w:t>
            </w:r>
            <w:r w:rsidRPr="00EB53BC">
              <w:rPr>
                <w:spacing w:val="0"/>
              </w:rPr>
              <w:t xml:space="preserve">Net revenues from shared lottery games that were previously directed to the state general fund are now directed to the Washington Opportunity Pathway Account. </w:t>
            </w:r>
          </w:p>
          <w:p w:rsidR="003D7B07" w:rsidRPr="00EB53BC" w:rsidRDefault="003D7B07" w:rsidP="00EB53BC">
            <w:pPr>
              <w:pStyle w:val="Effect"/>
              <w:rPr>
                <w:spacing w:val="0"/>
              </w:rPr>
            </w:pPr>
            <w:r w:rsidRPr="00EB53BC">
              <w:rPr>
                <w:b/>
                <w:spacing w:val="0"/>
              </w:rPr>
              <w:tab/>
            </w:r>
            <w:r w:rsidRPr="00EB53BC">
              <w:rPr>
                <w:b/>
                <w:spacing w:val="0"/>
              </w:rPr>
              <w:tab/>
            </w:r>
            <w:r w:rsidRPr="00EB53BC">
              <w:rPr>
                <w:spacing w:val="0"/>
              </w:rPr>
              <w:sym w:font="Symbol" w:char="F0B7"/>
            </w:r>
            <w:r w:rsidRPr="00EB53BC">
              <w:rPr>
                <w:spacing w:val="0"/>
              </w:rPr>
              <w:t xml:space="preserve"> Requires the Lottery Commission, in consultation with independent experts and the Higher Education Coordinating Board, to implement strategies to actively market the state lottery as an essential contributor to Washington early education and higher education programs. </w:t>
            </w:r>
          </w:p>
          <w:p w:rsidR="003D7B07" w:rsidRPr="00EB53BC" w:rsidRDefault="003D7B07" w:rsidP="00EB53BC">
            <w:pPr>
              <w:pStyle w:val="Effect"/>
              <w:rPr>
                <w:spacing w:val="0"/>
              </w:rPr>
            </w:pPr>
            <w:r w:rsidRPr="00EB53BC">
              <w:rPr>
                <w:spacing w:val="0"/>
              </w:rPr>
              <w:tab/>
            </w:r>
            <w:r w:rsidRPr="00EB53BC">
              <w:rPr>
                <w:spacing w:val="0"/>
              </w:rPr>
              <w:tab/>
            </w:r>
            <w:r w:rsidRPr="00EB53BC">
              <w:rPr>
                <w:spacing w:val="0"/>
              </w:rPr>
              <w:sym w:font="Symbol" w:char="F0B7"/>
            </w:r>
            <w:r w:rsidRPr="00EB53BC">
              <w:rPr>
                <w:spacing w:val="0"/>
              </w:rPr>
              <w:t xml:space="preserve"> Requires the Lottery Commission to report to the appropriate committees of the Legislature on key components, performance objectives, and anticipated revenue impacts of the marketing strategies by December 1, 2010. </w:t>
            </w:r>
          </w:p>
          <w:p w:rsidR="00DF5D0E" w:rsidRPr="00EB53BC" w:rsidRDefault="003D7B07" w:rsidP="00EB53BC">
            <w:pPr>
              <w:pStyle w:val="Effect"/>
              <w:rPr>
                <w:spacing w:val="0"/>
              </w:rPr>
            </w:pPr>
            <w:r w:rsidRPr="00EB53BC">
              <w:rPr>
                <w:spacing w:val="0"/>
              </w:rPr>
              <w:tab/>
            </w:r>
            <w:r w:rsidRPr="00EB53BC">
              <w:rPr>
                <w:spacing w:val="0"/>
              </w:rPr>
              <w:tab/>
            </w:r>
            <w:r w:rsidRPr="00EB53BC">
              <w:rPr>
                <w:spacing w:val="0"/>
              </w:rPr>
              <w:sym w:font="Symbol" w:char="F0B7"/>
            </w:r>
            <w:r w:rsidRPr="00EB53BC">
              <w:rPr>
                <w:spacing w:val="0"/>
              </w:rPr>
              <w:t xml:space="preserve"> Requires the Joint Legislative Audit and Review Committee to complete a performance review of the Lottery Commission's marketing expenditures and incentive pay structure by November 2010.</w:t>
            </w:r>
          </w:p>
        </w:customXml>
      </w:customXml>
      <w:permEnd w:id="0"/>
      <w:p w:rsidR="00DF5D0E" w:rsidRDefault="00DF5D0E" w:rsidP="00677613">
        <w:pPr>
          <w:pStyle w:val="AmendSectionPostSpace"/>
          <w:suppressLineNumbers/>
        </w:pPr>
      </w:p>
      <w:p w:rsidR="00DF5D0E" w:rsidRDefault="00DF5D0E" w:rsidP="00677613">
        <w:pPr>
          <w:pStyle w:val="BillEnd"/>
          <w:suppressLineNumbers/>
        </w:pPr>
      </w:p>
      <w:p w:rsidR="00DF5D0E" w:rsidRDefault="00DE256E" w:rsidP="00677613">
        <w:pPr>
          <w:pStyle w:val="BillEnd"/>
          <w:suppressLineNumbers/>
        </w:pPr>
        <w:r>
          <w:rPr>
            <w:b/>
          </w:rPr>
          <w:t>--- END ---</w:t>
        </w:r>
      </w:p>
      <w:p w:rsidR="00DF5D0E" w:rsidRDefault="00166AD8" w:rsidP="0067761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613" w:rsidRDefault="00677613" w:rsidP="00DF5D0E">
      <w:r>
        <w:separator/>
      </w:r>
    </w:p>
  </w:endnote>
  <w:endnote w:type="continuationSeparator" w:id="0">
    <w:p w:rsidR="00677613" w:rsidRDefault="0067761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C" w:rsidRDefault="007955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66AD8">
    <w:pPr>
      <w:pStyle w:val="AmendDraftFooter"/>
    </w:pPr>
    <w:fldSimple w:instr=" TITLE   \* MERGEFORMAT ">
      <w:r w:rsidR="00901BDF">
        <w:t>6409-S2.E AMH CHAB STET 095</w:t>
      </w:r>
    </w:fldSimple>
    <w:r w:rsidR="00DE256E">
      <w:tab/>
    </w:r>
    <w:r>
      <w:fldChar w:fldCharType="begin"/>
    </w:r>
    <w:r w:rsidR="00DE256E">
      <w:instrText xml:space="preserve"> PAGE  \* Arabic  \* MERGEFORMAT </w:instrText>
    </w:r>
    <w:r>
      <w:fldChar w:fldCharType="separate"/>
    </w:r>
    <w:r w:rsidR="00901BDF">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66AD8">
    <w:pPr>
      <w:pStyle w:val="AmendDraftFooter"/>
    </w:pPr>
    <w:fldSimple w:instr=" TITLE   \* MERGEFORMAT ">
      <w:r w:rsidR="00901BDF">
        <w:t>6409-S2.E AMH CHAB STET 095</w:t>
      </w:r>
    </w:fldSimple>
    <w:r w:rsidR="00DE256E">
      <w:tab/>
    </w:r>
    <w:r>
      <w:fldChar w:fldCharType="begin"/>
    </w:r>
    <w:r w:rsidR="00DE256E">
      <w:instrText xml:space="preserve"> PAGE  \* Arabic  \* MERGEFORMAT </w:instrText>
    </w:r>
    <w:r>
      <w:fldChar w:fldCharType="separate"/>
    </w:r>
    <w:r w:rsidR="00901BD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613" w:rsidRDefault="00677613" w:rsidP="00DF5D0E">
      <w:r>
        <w:separator/>
      </w:r>
    </w:p>
  </w:footnote>
  <w:footnote w:type="continuationSeparator" w:id="0">
    <w:p w:rsidR="00677613" w:rsidRDefault="0067761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C" w:rsidRDefault="007955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66AD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66AD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66AD8"/>
    <w:rsid w:val="001A775A"/>
    <w:rsid w:val="001E6675"/>
    <w:rsid w:val="00217E8A"/>
    <w:rsid w:val="00281CBD"/>
    <w:rsid w:val="00316CD9"/>
    <w:rsid w:val="003D7B07"/>
    <w:rsid w:val="003E2FC6"/>
    <w:rsid w:val="00492DDC"/>
    <w:rsid w:val="00523C5A"/>
    <w:rsid w:val="00605C39"/>
    <w:rsid w:val="00677613"/>
    <w:rsid w:val="006841E6"/>
    <w:rsid w:val="006F7027"/>
    <w:rsid w:val="0072335D"/>
    <w:rsid w:val="0072541D"/>
    <w:rsid w:val="007955DC"/>
    <w:rsid w:val="007D35D4"/>
    <w:rsid w:val="00846034"/>
    <w:rsid w:val="00901BDF"/>
    <w:rsid w:val="009157C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B53BC"/>
    <w:rsid w:val="00ED2EEB"/>
    <w:rsid w:val="00EF7591"/>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1312</Words>
  <Characters>7404</Characters>
  <Application>Microsoft Office Word</Application>
  <DocSecurity>8</DocSecurity>
  <Lines>160</Lines>
  <Paragraphs>35</Paragraphs>
  <ScaleCrop>false</ScaleCrop>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6409-S2.E AMH CHAB STET 095</dc:title>
  <dc:subject/>
  <dc:creator>Serah Stetson</dc:creator>
  <cp:keywords/>
  <dc:description/>
  <cp:lastModifiedBy>Serah Stetson</cp:lastModifiedBy>
  <cp:revision>6</cp:revision>
  <cp:lastPrinted>2010-04-10T23:11:00Z</cp:lastPrinted>
  <dcterms:created xsi:type="dcterms:W3CDTF">2010-04-10T23:09:00Z</dcterms:created>
  <dcterms:modified xsi:type="dcterms:W3CDTF">2010-04-10T23:11:00Z</dcterms:modified>
</cp:coreProperties>
</file>