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119A7" w:rsidP="0072541D">
          <w:pPr>
            <w:pStyle w:val="AmendDocName"/>
          </w:pPr>
          <w:customXml w:element="BillDocName">
            <w:r>
              <w:t xml:space="preserve">1906-S.E</w:t>
            </w:r>
          </w:customXml>
          <w:customXml w:element="AmendType">
            <w:r>
              <w:t xml:space="preserve"> AMS</w:t>
            </w:r>
          </w:customXml>
          <w:customXml w:element="SponsorAcronym">
            <w:r>
              <w:t xml:space="preserve"> HONE</w:t>
            </w:r>
          </w:customXml>
          <w:customXml w:element="DrafterAcronym">
            <w:r>
              <w:t xml:space="preserve"> GORR</w:t>
            </w:r>
          </w:customXml>
          <w:customXml w:element="DraftNumber">
            <w:r>
              <w:t xml:space="preserve"> 369</w:t>
            </w:r>
          </w:customXml>
        </w:p>
      </w:customXml>
      <w:customXml w:element="OfferedBy">
        <w:p w:rsidR="00DF5D0E" w:rsidRDefault="00DE256E" w:rsidP="00B73E0A">
          <w:pPr>
            <w:pStyle w:val="OfferedBy"/>
            <w:spacing w:after="120"/>
          </w:pPr>
          <w:r>
            <w:tab/>
          </w:r>
          <w:r>
            <w:tab/>
          </w:r>
          <w:r>
            <w:tab/>
          </w:r>
        </w:p>
      </w:customXml>
      <w:customXml w:element="Heading">
        <w:p w:rsidR="00DF5D0E" w:rsidRDefault="00E119A7">
          <w:customXml w:element="ReferenceNumber">
            <w:r w:rsidR="006350D9">
              <w:rPr>
                <w:b/>
                <w:u w:val="single"/>
              </w:rPr>
              <w:t>ESHB 1906</w:t>
            </w:r>
            <w:r w:rsidR="00DE256E">
              <w:t xml:space="preserve"> - </w:t>
            </w:r>
          </w:customXml>
          <w:customXml w:element="Floor">
            <w:r w:rsidR="006350D9">
              <w:t>S AMD</w:t>
            </w:r>
          </w:customXml>
          <w:customXml w:element="AmendNumber">
            <w:r>
              <w:rPr>
                <w:b/>
              </w:rPr>
              <w:t xml:space="preserve"> 9</w:t>
            </w:r>
          </w:customXml>
        </w:p>
        <w:p w:rsidR="00DF5D0E" w:rsidRDefault="00E119A7" w:rsidP="00605C39">
          <w:pPr>
            <w:ind w:firstLine="576"/>
          </w:pPr>
          <w:customXml w:element="Sponsors">
            <w:r>
              <w:t xml:space="preserve">By Senator Honeyford</w:t>
            </w:r>
          </w:customXml>
        </w:p>
        <w:p w:rsidR="00DF5D0E" w:rsidRDefault="00E119A7" w:rsidP="00846034">
          <w:pPr>
            <w:spacing w:line="408" w:lineRule="exact"/>
            <w:jc w:val="right"/>
            <w:rPr>
              <w:b/>
              <w:bCs/>
            </w:rPr>
          </w:pPr>
          <w:customXml w:element="FloorAction">
            <w:r>
              <w:t xml:space="preserve">NOT ADOPTED 2/12/2009</w:t>
            </w:r>
          </w:customXml>
        </w:p>
      </w:customXml>
      <w:permStart w:id="0" w:edGrp="everyone" w:displacedByCustomXml="next"/>
      <w:customXml w:element="Page">
        <w:p w:rsidR="00165860" w:rsidRDefault="00E119A7" w:rsidP="00165860">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65860">
            <w:t>On page 5, line 7, after "April 5, 2009" insert ", provided that the rate of total unemployment, seasonally adjusted, as determined by the United States secretary of labor, continues to equal or exceed six percent.  Claims with an effective date after the first Sunday following the first date on which the rate of total unemployment, seasonally adjusted, is less than six percent, are subject to RCW 50.22.150, regardless of subsequent increases in the rate of total unemployment"</w:t>
          </w:r>
        </w:p>
        <w:p w:rsidR="00165860" w:rsidRDefault="00165860" w:rsidP="00165860">
          <w:pPr>
            <w:pStyle w:val="Page"/>
          </w:pPr>
        </w:p>
        <w:p w:rsidR="00165860" w:rsidRPr="00C465D7" w:rsidRDefault="00165860" w:rsidP="00165860">
          <w:pPr>
            <w:pStyle w:val="Page"/>
            <w:rPr>
              <w:u w:val="single"/>
            </w:rPr>
          </w:pPr>
          <w:r>
            <w:t>On page 8, line 29, after "</w:t>
          </w:r>
          <w:r w:rsidRPr="00C465D7">
            <w:rPr>
              <w:u w:val="single"/>
            </w:rPr>
            <w:t>April 5, 2009</w:t>
          </w:r>
          <w:r>
            <w:t>" insert "</w:t>
          </w:r>
          <w:r>
            <w:rPr>
              <w:u w:val="single"/>
            </w:rPr>
            <w:t>, and to claims with an effective date on or after the first Sunday following the first date on which the rate of total unemployment, seasonally adjusted, as determined by the United States secretary of labor is less than six percent, regardless of subsequent increases in the rate of total unemployment"</w:t>
          </w:r>
        </w:p>
        <w:p w:rsidR="006350D9" w:rsidRDefault="006350D9" w:rsidP="00096165">
          <w:pPr>
            <w:pStyle w:val="Page"/>
          </w:pPr>
          <w:r>
            <w:t xml:space="preserve"> </w:t>
          </w:r>
        </w:p>
        <w:p w:rsidR="00DF5D0E" w:rsidRPr="00523C5A" w:rsidRDefault="00E119A7" w:rsidP="006350D9">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165860">
            <w:t>Provides that claims with an effective date on or after April 5, 2009, are subject to the new expanded provisions governing the training benefits program.  However, when the unemployment rate drops below 6% the training benefits program reverts back to current law.</w:t>
          </w:r>
          <w:r w:rsidR="00DE256E">
            <w:t>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E119A7">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0D9" w:rsidRDefault="006350D9" w:rsidP="00DF5D0E">
      <w:r>
        <w:separator/>
      </w:r>
    </w:p>
  </w:endnote>
  <w:endnote w:type="continuationSeparator" w:id="1">
    <w:p w:rsidR="006350D9" w:rsidRDefault="006350D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119A7">
    <w:pPr>
      <w:pStyle w:val="AmendDraftFooter"/>
    </w:pPr>
    <w:fldSimple w:instr=" TITLE   \* MERGEFORMAT ">
      <w:r w:rsidR="006716F5">
        <w:t>1906-S.E AMS .... GORR 369</w:t>
      </w:r>
    </w:fldSimple>
    <w:r w:rsidR="00DE256E">
      <w:tab/>
    </w:r>
    <w:r>
      <w:fldChar w:fldCharType="begin"/>
    </w:r>
    <w:r w:rsidR="00DE256E">
      <w:instrText xml:space="preserve"> PAGE  \* Arabic  \* MERGEFORMAT </w:instrText>
    </w:r>
    <w:r>
      <w:fldChar w:fldCharType="separate"/>
    </w:r>
    <w:r w:rsidR="006350D9">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119A7">
    <w:pPr>
      <w:pStyle w:val="AmendDraftFooter"/>
    </w:pPr>
    <w:fldSimple w:instr=" TITLE   \* MERGEFORMAT ">
      <w:r w:rsidR="006716F5">
        <w:t>1906-S.E AMS .... GORR 369</w:t>
      </w:r>
    </w:fldSimple>
    <w:r w:rsidR="00DE256E">
      <w:tab/>
    </w:r>
    <w:r>
      <w:fldChar w:fldCharType="begin"/>
    </w:r>
    <w:r w:rsidR="00DE256E">
      <w:instrText xml:space="preserve"> PAGE  \* Arabic  \* MERGEFORMAT </w:instrText>
    </w:r>
    <w:r>
      <w:fldChar w:fldCharType="separate"/>
    </w:r>
    <w:r w:rsidR="006716F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0D9" w:rsidRDefault="006350D9" w:rsidP="00DF5D0E">
      <w:r>
        <w:separator/>
      </w:r>
    </w:p>
  </w:footnote>
  <w:footnote w:type="continuationSeparator" w:id="1">
    <w:p w:rsidR="006350D9" w:rsidRDefault="006350D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119A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E119A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65860"/>
    <w:rsid w:val="001A775A"/>
    <w:rsid w:val="001E6675"/>
    <w:rsid w:val="00217E8A"/>
    <w:rsid w:val="00281CBD"/>
    <w:rsid w:val="00316CD9"/>
    <w:rsid w:val="003E2FC6"/>
    <w:rsid w:val="00492DDC"/>
    <w:rsid w:val="00523C5A"/>
    <w:rsid w:val="005F0A05"/>
    <w:rsid w:val="00605C39"/>
    <w:rsid w:val="006350D9"/>
    <w:rsid w:val="006716F5"/>
    <w:rsid w:val="006841E6"/>
    <w:rsid w:val="006F7027"/>
    <w:rsid w:val="0072335D"/>
    <w:rsid w:val="0072541D"/>
    <w:rsid w:val="007D35D4"/>
    <w:rsid w:val="00846034"/>
    <w:rsid w:val="00931B84"/>
    <w:rsid w:val="00972869"/>
    <w:rsid w:val="009E1B5F"/>
    <w:rsid w:val="009F23A9"/>
    <w:rsid w:val="00A01F29"/>
    <w:rsid w:val="00A93D4A"/>
    <w:rsid w:val="00AD2D0A"/>
    <w:rsid w:val="00AF26B7"/>
    <w:rsid w:val="00B31D1C"/>
    <w:rsid w:val="00B518D0"/>
    <w:rsid w:val="00B73E0A"/>
    <w:rsid w:val="00B961E0"/>
    <w:rsid w:val="00D40447"/>
    <w:rsid w:val="00DA47F3"/>
    <w:rsid w:val="00DE256E"/>
    <w:rsid w:val="00DF5D0E"/>
    <w:rsid w:val="00E119A7"/>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157</Words>
  <Characters>1117</Characters>
  <Application>Microsoft Office Word</Application>
  <DocSecurity>8</DocSecurity>
  <Lines>101</Lines>
  <Paragraphs>63</Paragraphs>
  <ScaleCrop>false</ScaleCrop>
  <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1906-S.E AMS HONE GORR 369</dc:title>
  <dc:subject/>
  <dc:creator>Washington State Legislature</dc:creator>
  <cp:keywords/>
  <dc:description/>
  <cp:lastModifiedBy>Washington State Legislature</cp:lastModifiedBy>
  <cp:revision>4</cp:revision>
  <cp:lastPrinted>2009-02-11T17:02:00Z</cp:lastPrinted>
  <dcterms:created xsi:type="dcterms:W3CDTF">2009-02-11T17:00:00Z</dcterms:created>
  <dcterms:modified xsi:type="dcterms:W3CDTF">2009-02-11T17:02:00Z</dcterms:modified>
</cp:coreProperties>
</file>