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A1BC7" w:rsidP="0072541D">
          <w:pPr>
            <w:pStyle w:val="AmendDocName"/>
          </w:pPr>
          <w:customXml w:element="BillDocName">
            <w:r>
              <w:t xml:space="preserve">6766-S2</w:t>
            </w:r>
          </w:customXml>
          <w:customXml w:element="AmendType">
            <w:r>
              <w:t xml:space="preserve"> AMS</w:t>
            </w:r>
          </w:customXml>
          <w:customXml w:element="SponsorAcronym">
            <w:r>
              <w:t xml:space="preserve"> HONE</w:t>
            </w:r>
          </w:customXml>
          <w:customXml w:element="DrafterAcronym">
            <w:r>
              <w:t xml:space="preserve"> CARD</w:t>
            </w:r>
          </w:customXml>
          <w:customXml w:element="DraftNumber">
            <w:r>
              <w:t xml:space="preserve"> 037</w:t>
            </w:r>
          </w:customXml>
        </w:p>
      </w:customXml>
      <w:customXml w:element="Heading">
        <w:p w:rsidR="00DF5D0E" w:rsidRDefault="00EA1BC7">
          <w:customXml w:element="ReferenceNumber">
            <w:r w:rsidR="00FC2168">
              <w:rPr>
                <w:b/>
                <w:u w:val="single"/>
              </w:rPr>
              <w:t>2SSB 6766</w:t>
            </w:r>
            <w:r w:rsidR="00DE256E">
              <w:t xml:space="preserve"> - </w:t>
            </w:r>
          </w:customXml>
          <w:customXml w:element="Floor">
            <w:r w:rsidR="00FC2168">
              <w:t>S AMD</w:t>
            </w:r>
          </w:customXml>
          <w:customXml w:element="AmendNumber">
            <w:r>
              <w:rPr>
                <w:b/>
              </w:rPr>
              <w:t xml:space="preserve"> 434</w:t>
            </w:r>
          </w:customXml>
        </w:p>
        <w:p w:rsidR="00DF5D0E" w:rsidRDefault="00EA1BC7" w:rsidP="00605C39">
          <w:pPr>
            <w:ind w:firstLine="576"/>
          </w:pPr>
          <w:customXml w:element="Sponsors">
            <w:r>
              <w:t xml:space="preserve">By Senator Honeyford</w:t>
            </w:r>
          </w:customXml>
        </w:p>
        <w:p w:rsidR="00DF5D0E" w:rsidRDefault="00EA1BC7" w:rsidP="00846034">
          <w:pPr>
            <w:spacing w:line="408" w:lineRule="exact"/>
            <w:jc w:val="right"/>
            <w:rPr>
              <w:b/>
              <w:bCs/>
            </w:rPr>
          </w:pPr>
          <w:customXml w:element="FloorAction">
            <w:r>
              <w:t xml:space="preserve">NOT CONSIDERED 4/12/2010</w:t>
            </w:r>
          </w:customXml>
        </w:p>
      </w:customXml>
      <w:permStart w:id="0" w:edGrp="everyone" w:displacedByCustomXml="next"/>
      <w:customXml w:element="Page">
        <w:p w:rsidR="00FC2168" w:rsidRDefault="00EA1BC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C2168">
            <w:t xml:space="preserve">On page </w:t>
          </w:r>
          <w:r w:rsidR="00F56DA5">
            <w:t>9</w:t>
          </w:r>
          <w:r w:rsidR="00FC2168">
            <w:t xml:space="preserve">, after line </w:t>
          </w:r>
          <w:r w:rsidR="00F56DA5">
            <w:t>17</w:t>
          </w:r>
          <w:r w:rsidR="00FC2168">
            <w:t>, insert the following:</w:t>
          </w:r>
        </w:p>
        <w:p w:rsidR="00F56DA5" w:rsidRDefault="00F56DA5" w:rsidP="00F56DA5">
          <w:pPr>
            <w:pStyle w:val="RCWSLText"/>
          </w:pPr>
        </w:p>
        <w:p w:rsidR="00F56DA5" w:rsidRDefault="00F56DA5" w:rsidP="00F56DA5">
          <w:pPr>
            <w:pStyle w:val="RCWSLText"/>
          </w:pPr>
          <w:r>
            <w:tab/>
            <w:t>"</w:t>
          </w:r>
          <w:r w:rsidRPr="00F56DA5">
            <w:rPr>
              <w:u w:val="single"/>
            </w:rPr>
            <w:t xml:space="preserve">(6) If the department is unable to respond to a fire on lands outside a fire district boundary as of January 1, 2010, </w:t>
          </w:r>
          <w:r w:rsidR="00AC2973">
            <w:rPr>
              <w:u w:val="single"/>
            </w:rPr>
            <w:t>with</w:t>
          </w:r>
          <w:r w:rsidRPr="00F56DA5">
            <w:rPr>
              <w:u w:val="single"/>
            </w:rPr>
            <w:t>in a reasonable time, the property owner is exempt from further assessments under subsection 1(a) of this section.  The property owner shall file such an exemption with the county where the property is located with a fee paid by the department for the cost incurred by the county to process the exemption.</w:t>
          </w:r>
          <w:r w:rsidRPr="00AC2973">
            <w:t>"</w:t>
          </w:r>
        </w:p>
        <w:p w:rsidR="00AC2973" w:rsidRDefault="00AC2973" w:rsidP="00F56DA5">
          <w:pPr>
            <w:pStyle w:val="RCWSLText"/>
          </w:pPr>
        </w:p>
        <w:p w:rsidR="00AC2973" w:rsidRPr="00F56DA5" w:rsidRDefault="00AC2973" w:rsidP="00F56DA5">
          <w:pPr>
            <w:pStyle w:val="RCWSLText"/>
          </w:pPr>
          <w:r>
            <w:tab/>
            <w:t>Renumber the remaining sections consecutively and correct any internal references accordingly.</w:t>
          </w:r>
        </w:p>
        <w:p w:rsidR="00DF5D0E" w:rsidRPr="00523C5A" w:rsidRDefault="00EA1BC7" w:rsidP="00FC2168">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AC2973">
            <w:t xml:space="preserve">Provides that if DNR is unable to respond to a fire on lands outside a fire district boundary as of January 1, 2010, within a reasonable </w:t>
          </w:r>
          <w:r w:rsidR="00973634">
            <w:t>time, the property owner is exempt from further assessments.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EA1BC7">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68" w:rsidRDefault="00FC2168" w:rsidP="00DF5D0E">
      <w:r>
        <w:separator/>
      </w:r>
    </w:p>
  </w:endnote>
  <w:endnote w:type="continuationSeparator" w:id="0">
    <w:p w:rsidR="00FC2168" w:rsidRDefault="00FC216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3" w:rsidRDefault="00EC1B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A1BC7">
    <w:pPr>
      <w:pStyle w:val="AmendDraftFooter"/>
    </w:pPr>
    <w:fldSimple w:instr=" TITLE   \* MERGEFORMAT ">
      <w:r w:rsidR="00906830">
        <w:t>6766-S2 AMS HONE CARD 037</w:t>
      </w:r>
    </w:fldSimple>
    <w:r w:rsidR="00DE256E">
      <w:tab/>
    </w:r>
    <w:r>
      <w:fldChar w:fldCharType="begin"/>
    </w:r>
    <w:r w:rsidR="00DE256E">
      <w:instrText xml:space="preserve"> PAGE  \* Arabic  \* MERGEFORMAT </w:instrText>
    </w:r>
    <w:r>
      <w:fldChar w:fldCharType="separate"/>
    </w:r>
    <w:r w:rsidR="00FC216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A1BC7">
    <w:pPr>
      <w:pStyle w:val="AmendDraftFooter"/>
    </w:pPr>
    <w:fldSimple w:instr=" TITLE   \* MERGEFORMAT ">
      <w:r w:rsidR="00906830">
        <w:t>6766-S2 AMS HONE CARD 037</w:t>
      </w:r>
    </w:fldSimple>
    <w:r w:rsidR="00DE256E">
      <w:tab/>
    </w:r>
    <w:r>
      <w:fldChar w:fldCharType="begin"/>
    </w:r>
    <w:r w:rsidR="00DE256E">
      <w:instrText xml:space="preserve"> PAGE  \* Arabic  \* MERGEFORMAT </w:instrText>
    </w:r>
    <w:r>
      <w:fldChar w:fldCharType="separate"/>
    </w:r>
    <w:r w:rsidR="0090683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68" w:rsidRDefault="00FC2168" w:rsidP="00DF5D0E">
      <w:r>
        <w:separator/>
      </w:r>
    </w:p>
  </w:footnote>
  <w:footnote w:type="continuationSeparator" w:id="0">
    <w:p w:rsidR="00FC2168" w:rsidRDefault="00FC216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3" w:rsidRDefault="00EC1B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A1BC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A1BC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06830"/>
    <w:rsid w:val="009249A5"/>
    <w:rsid w:val="00931B84"/>
    <w:rsid w:val="00972869"/>
    <w:rsid w:val="00973634"/>
    <w:rsid w:val="009F23A9"/>
    <w:rsid w:val="00A01F29"/>
    <w:rsid w:val="00A93D4A"/>
    <w:rsid w:val="00AC2973"/>
    <w:rsid w:val="00AD2D0A"/>
    <w:rsid w:val="00B06476"/>
    <w:rsid w:val="00B31D1C"/>
    <w:rsid w:val="00B518D0"/>
    <w:rsid w:val="00B73E0A"/>
    <w:rsid w:val="00B961E0"/>
    <w:rsid w:val="00D40447"/>
    <w:rsid w:val="00DA47F3"/>
    <w:rsid w:val="00DE256E"/>
    <w:rsid w:val="00DF5D0E"/>
    <w:rsid w:val="00E1471A"/>
    <w:rsid w:val="00E41CC6"/>
    <w:rsid w:val="00E66F5D"/>
    <w:rsid w:val="00EA1BC7"/>
    <w:rsid w:val="00EC1B53"/>
    <w:rsid w:val="00ED2EEB"/>
    <w:rsid w:val="00F229DE"/>
    <w:rsid w:val="00F4663F"/>
    <w:rsid w:val="00F56DA5"/>
    <w:rsid w:val="00FC216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162</Words>
  <Characters>783</Characters>
  <Application>Microsoft Office Word</Application>
  <DocSecurity>8</DocSecurity>
  <Lines>30</Lines>
  <Paragraphs>10</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6766-S2 AMS HONE CARD 037</dc:title>
  <dc:subject/>
  <dc:creator>Washington State Legislature</dc:creator>
  <cp:keywords/>
  <dc:description/>
  <cp:lastModifiedBy>Washington State Legislature</cp:lastModifiedBy>
  <cp:revision>8</cp:revision>
  <cp:lastPrinted>2010-03-18T21:29:00Z</cp:lastPrinted>
  <dcterms:created xsi:type="dcterms:W3CDTF">2010-03-18T21:23:00Z</dcterms:created>
  <dcterms:modified xsi:type="dcterms:W3CDTF">2010-03-18T21:29:00Z</dcterms:modified>
</cp:coreProperties>
</file>