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D5CE4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141</w:t>
            </w:r>
          </w:customXml>
        </w:p>
      </w:customXml>
      <w:customXml w:element="Heading">
        <w:p w:rsidR="00DF5D0E" w:rsidRDefault="00CD5CE4">
          <w:customXml w:element="ReferenceNumber">
            <w:r w:rsidR="00CE6832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CE6832">
              <w:t>S AMD</w:t>
            </w:r>
          </w:customXml>
          <w:customXml w:element="AmendNumber">
            <w:r>
              <w:rPr>
                <w:b/>
              </w:rPr>
              <w:t xml:space="preserve"> 32</w:t>
            </w:r>
          </w:customXml>
        </w:p>
        <w:p w:rsidR="00DF5D0E" w:rsidRDefault="00CD5CE4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CD5CE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CE6832" w:rsidRDefault="00CD5CE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E6832">
            <w:t>On page</w:t>
          </w:r>
          <w:r w:rsidR="002B1B95">
            <w:t xml:space="preserve"> 10, after line 19, strike all of section 10.</w:t>
          </w:r>
        </w:p>
        <w:p w:rsidR="00CE6832" w:rsidRDefault="00CE6832" w:rsidP="00CE6832">
          <w:pPr>
            <w:pStyle w:val="RCWSLText"/>
          </w:pPr>
        </w:p>
        <w:p w:rsidR="00CE6832" w:rsidRDefault="00CE6832" w:rsidP="00CE6832">
          <w:pPr>
            <w:pStyle w:val="RCWSLText"/>
          </w:pPr>
          <w:r>
            <w:lastRenderedPageBreak/>
            <w:tab/>
          </w:r>
        </w:p>
        <w:p w:rsidR="00CE6832" w:rsidRDefault="00CE6832" w:rsidP="00CE6832">
          <w:pPr>
            <w:pStyle w:val="RCWSLText"/>
          </w:pPr>
        </w:p>
        <w:permEnd w:id="0" w:displacedByCustomXml="next"/>
        <w:customXml w:element="Heading">
          <w:p w:rsidR="00CE6832" w:rsidRDefault="00CE6832" w:rsidP="00CE6832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SB 6843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32</w:t>
              </w:r>
            </w:customXml>
          </w:p>
          <w:p w:rsidR="00CE6832" w:rsidRDefault="00CE6832" w:rsidP="00CE6832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CE6832" w:rsidRDefault="00CE6832" w:rsidP="00CE6832">
            <w:pPr>
              <w:spacing w:line="408" w:lineRule="exact"/>
              <w:jc w:val="right"/>
            </w:pPr>
            <w:customXml w:element="FloorAction"/>
          </w:p>
        </w:customXml>
        <w:p w:rsidR="002B1B95" w:rsidRDefault="002B1B95" w:rsidP="002B1B95">
          <w:pPr>
            <w:pStyle w:val="Page"/>
          </w:pPr>
          <w:permStart w:id="1" w:edGrp="everyone"/>
          <w:r>
            <w:tab/>
            <w:t>On page 1, line 6 of the title, after "29A.72.290;" strike the remainder of the title and insert "and repealing RCW 43.135.041, 29A.72.283, and 29A.72.285."</w:t>
          </w:r>
        </w:p>
        <w:p w:rsidR="00DF5D0E" w:rsidRPr="00523C5A" w:rsidRDefault="00CD5CE4" w:rsidP="00CE683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B1B95">
            <w:t>Strikes the emergency clause.  Bill would take effect 90 days after session.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D5CE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832" w:rsidRDefault="00CE6832" w:rsidP="00DF5D0E">
      <w:r>
        <w:separator/>
      </w:r>
    </w:p>
  </w:endnote>
  <w:endnote w:type="continuationSeparator" w:id="0">
    <w:p w:rsidR="00CE6832" w:rsidRDefault="00CE683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5CE4">
    <w:pPr>
      <w:pStyle w:val="AmendDraftFooter"/>
    </w:pPr>
    <w:fldSimple w:instr=" TITLE   \* MERGEFORMAT ">
      <w:r w:rsidR="00CE6832">
        <w:t>6843 AMS .... MOOR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E683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5CE4">
    <w:pPr>
      <w:pStyle w:val="AmendDraftFooter"/>
    </w:pPr>
    <w:fldSimple w:instr=" TITLE   \* MERGEFORMAT ">
      <w:r w:rsidR="00CE6832">
        <w:t>6843 AMS .... MOOR 141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1B9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832" w:rsidRDefault="00CE6832" w:rsidP="00DF5D0E">
      <w:r>
        <w:separator/>
      </w:r>
    </w:p>
  </w:footnote>
  <w:footnote w:type="continuationSeparator" w:id="0">
    <w:p w:rsidR="00CE6832" w:rsidRDefault="00CE683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D5CE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D5CE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B1B95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D5CE4"/>
    <w:rsid w:val="00CE683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63</Words>
  <Characters>437</Characters>
  <Application>Microsoft Office Word</Application>
  <DocSecurity>8</DocSecurity>
  <Lines>43</Lines>
  <Paragraphs>26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HONE MOOR 141</dc:title>
  <dc:subject/>
  <dc:creator>Washington State Legislature</dc:creator>
  <cp:keywords/>
  <dc:description/>
  <cp:lastModifiedBy>Washington State Legislature</cp:lastModifiedBy>
  <cp:revision>2</cp:revision>
  <dcterms:created xsi:type="dcterms:W3CDTF">2010-02-09T15:59:00Z</dcterms:created>
  <dcterms:modified xsi:type="dcterms:W3CDTF">2010-02-09T16:01:00Z</dcterms:modified>
</cp:coreProperties>
</file>