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275FA" w:rsidP="0072541D">
          <w:pPr>
            <w:pStyle w:val="AmendDocName"/>
          </w:pPr>
          <w:customXml w:element="BillDocName">
            <w:r>
              <w:t xml:space="preserve">1287</w:t>
            </w:r>
          </w:customXml>
          <w:customXml w:element="AmendType">
            <w:r>
              <w:t xml:space="preserve"> AMH</w:t>
            </w:r>
          </w:customXml>
          <w:customXml w:element="SponsorAcronym">
            <w:r>
              <w:t xml:space="preserve"> ANDG</w:t>
            </w:r>
          </w:customXml>
          <w:customXml w:element="DrafterAcronym">
            <w:r>
              <w:t xml:space="preserve"> OSBO</w:t>
            </w:r>
          </w:customXml>
          <w:customXml w:element="DraftNumber">
            <w:r>
              <w:t xml:space="preserve"> 189</w:t>
            </w:r>
          </w:customXml>
        </w:p>
      </w:customXml>
      <w:customXml w:element="Heading">
        <w:p w:rsidR="00DF5D0E" w:rsidRDefault="00F275FA">
          <w:customXml w:element="ReferenceNumber">
            <w:r w:rsidR="00110D63">
              <w:rPr>
                <w:b/>
                <w:u w:val="single"/>
              </w:rPr>
              <w:t>HB 1287</w:t>
            </w:r>
            <w:r w:rsidR="00DE256E">
              <w:t xml:space="preserve"> - </w:t>
            </w:r>
          </w:customXml>
          <w:customXml w:element="Floor">
            <w:r w:rsidR="00110D63">
              <w:t>H AMD</w:t>
            </w:r>
          </w:customXml>
          <w:customXml w:element="AmendNumber">
            <w:r>
              <w:rPr>
                <w:b/>
              </w:rPr>
              <w:t xml:space="preserve"> 401</w:t>
            </w:r>
          </w:customXml>
        </w:p>
        <w:p w:rsidR="00DF5D0E" w:rsidRDefault="00F275FA" w:rsidP="00605C39">
          <w:pPr>
            <w:ind w:firstLine="576"/>
          </w:pPr>
          <w:customXml w:element="Sponsors">
            <w:r>
              <w:t xml:space="preserve">By Representative Anderson</w:t>
            </w:r>
          </w:customXml>
        </w:p>
        <w:p w:rsidR="00DF5D0E" w:rsidRDefault="00F275FA" w:rsidP="00846034">
          <w:pPr>
            <w:spacing w:line="408" w:lineRule="exact"/>
            <w:jc w:val="right"/>
            <w:rPr>
              <w:b/>
              <w:bCs/>
            </w:rPr>
          </w:pPr>
          <w:customXml w:element="FloorAction"/>
        </w:p>
      </w:customXml>
      <w:customXml w:element="Page">
        <w:permStart w:id="0" w:edGrp="everyone" w:displacedByCustomXml="prev"/>
        <w:p w:rsidR="00063BB7" w:rsidRDefault="00F275FA" w:rsidP="00063BB7">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D36FD">
            <w:t xml:space="preserve">Strike everything after the enacting clause and insert the following: </w:t>
          </w:r>
        </w:p>
        <w:p w:rsidR="00CB240A" w:rsidRDefault="00CB240A" w:rsidP="00063BB7">
          <w:pPr>
            <w:pStyle w:val="Page"/>
          </w:pPr>
          <w:r>
            <w:tab/>
            <w:t>"</w:t>
          </w: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Under federal law, Indian nations are federally dependent domestic sovereigns that are distinct, independent political entities legally separate from the state and owing no allegiance to the state.  Indian nations are uniquely empowered to generate income for their communities through taxing and other revenue mechanisms, such as operating casinos, that are not available to constitutionally authorized political subdivisions of the state.  Indian nations do not pay property tax on land held in trust by the federal government nor on nonreservation land used for essential government services.</w:t>
          </w:r>
          <w:r w:rsidR="006E10E3">
            <w:t xml:space="preserve"> </w:t>
          </w:r>
          <w:r>
            <w:t>Tribally owned businesses are not subject to sales and excise taxes on transactions conducted by tribal members on tribal land.</w:t>
          </w:r>
          <w:r w:rsidR="006E10E3">
            <w:t xml:space="preserve"> </w:t>
          </w:r>
          <w:r>
            <w:t>The state of Washington, through the Centennial Accord, has agreed to treat Indian nations on a sovereign-to-sovereign basis.</w:t>
          </w:r>
        </w:p>
        <w:p w:rsidR="00CB240A" w:rsidRDefault="00CB240A" w:rsidP="00CB240A">
          <w:pPr>
            <w:pStyle w:val="RCWSLText"/>
          </w:pPr>
          <w:r>
            <w:tab/>
            <w:t>The legislature finds that many statutory provisions treat Indian nations not as independent sovereigns but as state-dependent entities, which they are not, creating a clear conflict in the application of state laws.</w:t>
          </w:r>
          <w:r w:rsidR="006E10E3">
            <w:t xml:space="preserve"> </w:t>
          </w:r>
          <w:r w:rsidR="007F11E4">
            <w:t>Tribal nations have numerous independent sources of revenue.</w:t>
          </w:r>
          <w:r>
            <w:t xml:space="preserve"> In 2010, the tribes generated nearly one billion seven hundred fifty million dollars in net</w:t>
          </w:r>
          <w:r w:rsidR="007F11E4">
            <w:t xml:space="preserve"> gambling</w:t>
          </w:r>
          <w:r>
            <w:t xml:space="preserve"> receipts. The Washington state office of financial management estimated that less than two percent of the state's population is Native American.</w:t>
          </w:r>
        </w:p>
        <w:p w:rsidR="00CB240A" w:rsidRDefault="00CB240A" w:rsidP="00CB240A">
          <w:pPr>
            <w:pStyle w:val="RCWSLText"/>
          </w:pPr>
          <w:r>
            <w:tab/>
            <w:t xml:space="preserve">In this time when the state faces significant continuing budget deficits and must make funding reductions to service programs it is providing to all its citizens, the legislature has made policy changes in many areas to require those that have independent sources of </w:t>
          </w:r>
          <w:r>
            <w:lastRenderedPageBreak/>
            <w:t>revenue to pay for the state services they use.  The legislature intends to clarify the sovereign legal standing of Indian nations with respect to the state of Washington and the eligibility of Indian nations to apply for and receive state-provided program resources contingent upon sovereign-to-sovereign revenue sharing agreements to help defray the cost of such program services.</w:t>
          </w:r>
        </w:p>
        <w:p w:rsidR="00CB240A" w:rsidRDefault="00CB240A" w:rsidP="00CB240A">
          <w:pPr>
            <w:pStyle w:val="BegSec-New"/>
          </w:pP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(1) To be eligible to apply for and receive money from programs identified in section 3 of this act, a tribal government of a federally recognized Indian tribe located within the state must have a sovereign-to-sovereign agreement with the state that provides for the state to receive remuneration from the Indian nation for the privileges provided by these state programs and services</w:t>
          </w:r>
          <w:r w:rsidR="007F11E4">
            <w:t xml:space="preserve"> in</w:t>
          </w:r>
          <w:r>
            <w:t xml:space="preserve"> an amount sufficient so that the state receives a benefit for extending the privilege of state programs and services to federally recognized Indian nations.</w:t>
          </w:r>
        </w:p>
        <w:p w:rsidR="00CB240A" w:rsidRDefault="00CB240A" w:rsidP="00CB240A">
          <w:pPr>
            <w:pStyle w:val="RCWSLText"/>
          </w:pPr>
          <w:r>
            <w:tab/>
            <w:t>(2) The requirements and conditions of this section apply unless the application of a requirement or condition is prohibited by federal law.</w:t>
          </w:r>
        </w:p>
        <w:p w:rsidR="00CB240A" w:rsidRDefault="00CB240A" w:rsidP="00CB240A">
          <w:pPr>
            <w:pStyle w:val="BegSec-New"/>
          </w:pP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(1) State-funded programs subject to the conditions of section 2 of this act include but are not limited to:</w:t>
          </w:r>
        </w:p>
        <w:p w:rsidR="00CB240A" w:rsidRDefault="00CB240A" w:rsidP="00CB240A">
          <w:pPr>
            <w:pStyle w:val="RCWSLText"/>
          </w:pPr>
          <w:r>
            <w:tab/>
            <w:t>(a) Public facilities loans and grants from the community economic development board;</w:t>
          </w:r>
        </w:p>
        <w:p w:rsidR="00CB240A" w:rsidRDefault="00CB240A" w:rsidP="00CB240A">
          <w:pPr>
            <w:pStyle w:val="RCWSLText"/>
          </w:pPr>
          <w:r>
            <w:tab/>
            <w:t>(b) The local infrastructure financing tool program;</w:t>
          </w:r>
        </w:p>
        <w:p w:rsidR="00CB240A" w:rsidRDefault="00CB240A" w:rsidP="00CB240A">
          <w:pPr>
            <w:pStyle w:val="RCWSLText"/>
          </w:pPr>
          <w:r>
            <w:tab/>
            <w:t>(c) Bond funding from the state and local improvement revolving account for:</w:t>
          </w:r>
        </w:p>
        <w:p w:rsidR="00CB240A" w:rsidRDefault="00CB240A" w:rsidP="00CB240A">
          <w:pPr>
            <w:pStyle w:val="RCWSLText"/>
          </w:pPr>
          <w:r>
            <w:tab/>
            <w:t>(i) Waste disposal facilities;</w:t>
          </w:r>
        </w:p>
        <w:p w:rsidR="00CB240A" w:rsidRDefault="00CB240A" w:rsidP="00CB240A">
          <w:pPr>
            <w:pStyle w:val="RCWSLText"/>
          </w:pPr>
          <w:r>
            <w:tab/>
            <w:t>(ii) Water supply facilities;</w:t>
          </w:r>
        </w:p>
        <w:p w:rsidR="00CB240A" w:rsidRDefault="00CB240A" w:rsidP="00CB240A">
          <w:pPr>
            <w:pStyle w:val="RCWSLText"/>
          </w:pPr>
          <w:r>
            <w:tab/>
            <w:t>(iii) Recreation areas and facilities; and</w:t>
          </w:r>
        </w:p>
        <w:p w:rsidR="00CB240A" w:rsidRDefault="00CB240A" w:rsidP="00CB240A">
          <w:pPr>
            <w:pStyle w:val="RCWSLText"/>
          </w:pPr>
          <w:r>
            <w:tab/>
            <w:t>(iv) Health and social service facilities;</w:t>
          </w:r>
        </w:p>
        <w:p w:rsidR="00CB240A" w:rsidRDefault="00CB240A" w:rsidP="00CB240A">
          <w:pPr>
            <w:pStyle w:val="RCWSLText"/>
          </w:pPr>
          <w:r>
            <w:tab/>
            <w:t>(d) Department of agriculture programs for:</w:t>
          </w:r>
        </w:p>
        <w:p w:rsidR="00CB240A" w:rsidRDefault="00CB240A" w:rsidP="00CB240A">
          <w:pPr>
            <w:pStyle w:val="RCWSLText"/>
          </w:pPr>
          <w:r>
            <w:tab/>
            <w:t>(i) Funding and technical assistance under the department's pest program;</w:t>
          </w:r>
        </w:p>
        <w:p w:rsidR="00CB240A" w:rsidRDefault="00CB240A" w:rsidP="00CB240A">
          <w:pPr>
            <w:pStyle w:val="RCWSLText"/>
          </w:pPr>
          <w:r>
            <w:lastRenderedPageBreak/>
            <w:tab/>
            <w:t>(ii) Surface water monitoring; and</w:t>
          </w:r>
        </w:p>
        <w:p w:rsidR="00CB240A" w:rsidRDefault="00CB240A" w:rsidP="00CB240A">
          <w:pPr>
            <w:pStyle w:val="RCWSLText"/>
          </w:pPr>
          <w:r>
            <w:tab/>
            <w:t>(iii) Food safety;</w:t>
          </w:r>
        </w:p>
        <w:p w:rsidR="00CB240A" w:rsidRDefault="00CB240A" w:rsidP="00CB240A">
          <w:pPr>
            <w:pStyle w:val="RCWSLText"/>
          </w:pPr>
          <w:r>
            <w:tab/>
            <w:t>(e) The building communities fund program;</w:t>
          </w:r>
        </w:p>
        <w:p w:rsidR="00CB240A" w:rsidRDefault="00CB240A" w:rsidP="00CB240A">
          <w:pPr>
            <w:pStyle w:val="RCWSLText"/>
          </w:pPr>
          <w:r>
            <w:tab/>
            <w:t>(f) The tourism competitive grant program;</w:t>
          </w:r>
        </w:p>
        <w:p w:rsidR="00CB240A" w:rsidRDefault="00CB240A" w:rsidP="00CB240A">
          <w:pPr>
            <w:pStyle w:val="RCWSLText"/>
          </w:pPr>
          <w:r>
            <w:tab/>
            <w:t>(g) Grant programs under the recreation and conservation office;</w:t>
          </w:r>
        </w:p>
        <w:p w:rsidR="00CB240A" w:rsidRDefault="00CB240A" w:rsidP="00CB240A">
          <w:pPr>
            <w:pStyle w:val="RCWSLText"/>
          </w:pPr>
          <w:r>
            <w:tab/>
            <w:t>(h) Lake Roosevelt Columbia partnership agreements;</w:t>
          </w:r>
        </w:p>
        <w:p w:rsidR="00CB240A" w:rsidRDefault="00CB240A" w:rsidP="00CB240A">
          <w:pPr>
            <w:pStyle w:val="RCWSLText"/>
          </w:pPr>
          <w:r>
            <w:tab/>
            <w:t>(i) Toxic clean-up programs under the department of ecology;</w:t>
          </w:r>
        </w:p>
        <w:p w:rsidR="00CB240A" w:rsidRDefault="00CB240A" w:rsidP="00CB240A">
          <w:pPr>
            <w:pStyle w:val="RCWSLText"/>
          </w:pPr>
          <w:r>
            <w:tab/>
            <w:t>(j) The centennial clean water program;</w:t>
          </w:r>
        </w:p>
        <w:p w:rsidR="00CB240A" w:rsidRDefault="00CB240A" w:rsidP="00CB240A">
          <w:pPr>
            <w:pStyle w:val="RCWSLText"/>
          </w:pPr>
          <w:r>
            <w:tab/>
            <w:t>(k) Public health emergency preparedness and response under the department of health;</w:t>
          </w:r>
        </w:p>
        <w:p w:rsidR="00CB240A" w:rsidRDefault="00CB240A" w:rsidP="00CB240A">
          <w:pPr>
            <w:pStyle w:val="RCWSLText"/>
          </w:pPr>
          <w:r>
            <w:tab/>
            <w:t>(l) State-funded grant programs under the emergency management division of the military department;</w:t>
          </w:r>
        </w:p>
        <w:p w:rsidR="00CB240A" w:rsidRDefault="00CB240A" w:rsidP="00CB240A">
          <w:pPr>
            <w:pStyle w:val="RCWSLText"/>
          </w:pPr>
          <w:r>
            <w:tab/>
            <w:t>(m) The competitive grant program for economic development activity designed to further regional cluster growth administered by the department of commerce;</w:t>
          </w:r>
        </w:p>
        <w:p w:rsidR="00CB240A" w:rsidRDefault="00CB240A" w:rsidP="00CB240A">
          <w:pPr>
            <w:pStyle w:val="RCWSLText"/>
          </w:pPr>
          <w:r>
            <w:tab/>
            <w:t>(n) Grants and loans through the department of transportation for planning, acquisition, construction, improvement, and maintenance or operation of an airport;</w:t>
          </w:r>
        </w:p>
        <w:p w:rsidR="00CB240A" w:rsidRDefault="00CB240A" w:rsidP="00CB240A">
          <w:pPr>
            <w:pStyle w:val="RCWSLText"/>
          </w:pPr>
          <w:r>
            <w:tab/>
            <w:t>(o) Funds received from counties using the county road administration board ferry capital improvement program;</w:t>
          </w:r>
        </w:p>
        <w:p w:rsidR="00CB240A" w:rsidRDefault="00CB240A" w:rsidP="00CB240A">
          <w:pPr>
            <w:pStyle w:val="RCWSLText"/>
          </w:pPr>
          <w:r>
            <w:tab/>
            <w:t>(p) State maintenance funds to eligible tribes under the temporary assistance to needy families program;</w:t>
          </w:r>
        </w:p>
        <w:p w:rsidR="00CB240A" w:rsidRDefault="00CB240A" w:rsidP="00CB240A">
          <w:pPr>
            <w:pStyle w:val="RCWSLText"/>
          </w:pPr>
          <w:r>
            <w:tab/>
            <w:t>(q) Housing-based supportive services for homeless families;</w:t>
          </w:r>
        </w:p>
        <w:p w:rsidR="00CB240A" w:rsidRDefault="00CB240A" w:rsidP="00CB240A">
          <w:pPr>
            <w:pStyle w:val="RCWSLText"/>
          </w:pPr>
          <w:r>
            <w:tab/>
            <w:t>(r) Funds available through housing assistance programs and the Washington housing trust fund;</w:t>
          </w:r>
        </w:p>
        <w:p w:rsidR="00CB240A" w:rsidRDefault="00CB240A" w:rsidP="00CB240A">
          <w:pPr>
            <w:pStyle w:val="RCWSLText"/>
          </w:pPr>
          <w:r>
            <w:tab/>
            <w:t>(s) Affordable housing programs; and</w:t>
          </w:r>
        </w:p>
        <w:p w:rsidR="00CB240A" w:rsidRDefault="00CB240A" w:rsidP="00CB240A">
          <w:pPr>
            <w:pStyle w:val="RCWSLText"/>
          </w:pPr>
          <w:r>
            <w:tab/>
            <w:t>(t) Funds from the home visiting services account.</w:t>
          </w:r>
        </w:p>
        <w:p w:rsidR="00CB240A" w:rsidRDefault="00CB240A" w:rsidP="00CB240A">
          <w:pPr>
            <w:pStyle w:val="RCWSLText"/>
          </w:pPr>
          <w:r>
            <w:tab/>
            <w:t>(2) State agencies may require compliance with section 2 of this act for Indian nations seeking access to state-funded programs not listed in subsection (1) of this section that come into existence after the effective date of this section unless prohibited by statute.</w:t>
          </w:r>
        </w:p>
        <w:p w:rsidR="00CB240A" w:rsidRDefault="00CB240A" w:rsidP="00CB240A">
          <w:pPr>
            <w:pStyle w:val="RCWSLText"/>
          </w:pPr>
          <w:r>
            <w:tab/>
            <w:t>(3) Nothing in this chapter prevents tribal citizens as individuals from applying for and receiving state services that they are eligible to receive under the law.</w:t>
          </w:r>
        </w:p>
        <w:p w:rsidR="00CB240A" w:rsidRDefault="00CB240A" w:rsidP="00CB240A">
          <w:pPr>
            <w:pStyle w:val="BegSec-New"/>
          </w:pP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(1) The governor may enter an agreement with a tribe to receive payment for the privilege of participating in state programs under section 2 of this act subject to the conditions of this section.</w:t>
          </w:r>
        </w:p>
        <w:p w:rsidR="00CB240A" w:rsidRDefault="00CB240A" w:rsidP="00CB240A">
          <w:pPr>
            <w:pStyle w:val="RCWSLText"/>
          </w:pPr>
          <w:r>
            <w:tab/>
            <w:t>(2) The agreement with each tribe must be for an amount suffi</w:t>
          </w:r>
          <w:r w:rsidR="007F11E4">
            <w:t>cient to provide the state with</w:t>
          </w:r>
          <w:r>
            <w:t xml:space="preserve"> a benefit for extending the privilege of state programs and services to federally recognized Indian nations.  The agreement must specify that payments are made to the state treasurer on a quarterly basis.</w:t>
          </w:r>
        </w:p>
        <w:p w:rsidR="00CB240A" w:rsidRDefault="00CB240A" w:rsidP="00CB240A">
          <w:pPr>
            <w:pStyle w:val="RCWSLText"/>
          </w:pPr>
          <w:r>
            <w:tab/>
            <w:t>(3) A sovereign-to-sovereign agreement entered into pursuant to this chapter must include:</w:t>
          </w:r>
        </w:p>
        <w:p w:rsidR="00CB240A" w:rsidRDefault="00CB240A" w:rsidP="00CB240A">
          <w:pPr>
            <w:pStyle w:val="RCWSLText"/>
          </w:pPr>
          <w:r>
            <w:tab/>
            <w:t>(a) Mechanisms to allow the state auditor and state agencies to conduct audits of recipients of state services in the same manner as they would for local governments or other program participants; and</w:t>
          </w:r>
        </w:p>
        <w:p w:rsidR="00CB240A" w:rsidRDefault="00CB240A" w:rsidP="00CB240A">
          <w:pPr>
            <w:pStyle w:val="RCWSLText"/>
          </w:pPr>
          <w:r>
            <w:tab/>
            <w:t>(b) A provision that agreements are public records and must be disclosed upon request and posted on an appropriate state web site.</w:t>
          </w:r>
        </w:p>
        <w:p w:rsidR="00CB240A" w:rsidRDefault="00CB240A" w:rsidP="00CB240A">
          <w:pPr>
            <w:pStyle w:val="BegSec-New"/>
          </w:pP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The Indian nation eligibility for state services account is created in the state treasury.  All receipts from the agreements in section 4 of this act must be deposited into the account.</w:t>
          </w:r>
          <w:r w:rsidR="00855AA8">
            <w:t xml:space="preserve"> </w:t>
          </w:r>
          <w:r>
            <w:t>The state treasurer must track amounts received from individual tribes and report amounts received quarterly to the department of revenue</w:t>
          </w:r>
          <w:r w:rsidR="00855AA8">
            <w:t xml:space="preserve">. </w:t>
          </w:r>
          <w:r>
            <w:t>The state treasurer must transfer on July 1st of each year the entire fund balance of the account into the general fund.</w:t>
          </w:r>
        </w:p>
        <w:p w:rsidR="00CB240A" w:rsidRDefault="00CB240A" w:rsidP="00CB240A">
          <w:pPr>
            <w:pStyle w:val="BegSec-New"/>
          </w:pP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The state consents to the jurisdiction of the federal courts in actions brought by a tribe seeking enforcement of an agreement under section 4 of this act, conditioned upon the tribe providing similar consent in the agreement and waiver of claims of sovereign immunity that would prevent enforcement of any provisions of this chapter.  This limited waiver of sovereign immunity shall not extend to actions other than those expressly set forth in this chapter and the agreement.</w:t>
          </w:r>
        </w:p>
        <w:p w:rsidR="00CB240A" w:rsidRDefault="00CB240A" w:rsidP="00CB240A">
          <w:pPr>
            <w:pStyle w:val="BegSec-Amd"/>
          </w:pPr>
          <w:r>
            <w:rPr>
              <w:b/>
            </w:rPr>
            <w:t xml:space="preserve">Sec. </w:t>
          </w:r>
          <w:r w:rsidR="00F275FA">
            <w:rPr>
              <w:b/>
            </w:rPr>
            <w:fldChar w:fldCharType="begin"/>
          </w:r>
          <w:r>
            <w:rPr>
              <w:b/>
            </w:rPr>
            <w:instrText xml:space="preserve"> LISTNUM  LegalDefault  </w:instrText>
          </w:r>
          <w:r w:rsidR="00F275FA">
            <w:rPr>
              <w:b/>
            </w:rPr>
            <w:fldChar w:fldCharType="end"/>
          </w:r>
          <w:r>
            <w:rPr>
              <w:b/>
            </w:rPr>
            <w:t xml:space="preserve">  </w:t>
          </w:r>
          <w:r>
            <w:t>RCW 82.36.450 and 2007 c 515 s 19 are each amended to read as follows:</w:t>
          </w:r>
        </w:p>
        <w:p w:rsidR="00CB240A" w:rsidRDefault="00CB240A" w:rsidP="00CB240A">
          <w:pPr>
            <w:pStyle w:val="RCWSLText"/>
          </w:pPr>
          <w:r>
            <w:tab/>
            <w:t>(1) The governor may enter into an agreement with any federally recognized Indian tribe located on a reservation within this state regarding motor vehicle fuel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state motor vehicle fuel tax.</w:t>
          </w:r>
        </w:p>
        <w:p w:rsidR="00CB240A" w:rsidRDefault="00CB240A" w:rsidP="00CB240A">
          <w:pPr>
            <w:pStyle w:val="RCWSLText"/>
          </w:pPr>
          <w:r>
            <w:tab/>
            <w:t>(2)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rsidR="00CB240A" w:rsidRDefault="00CB240A" w:rsidP="00CB240A">
          <w:pPr>
            <w:pStyle w:val="RCWSLText"/>
          </w:pPr>
          <w:r>
            <w:tab/>
            <w:t>(3) If a new agreement is negotiated, the agreement must:</w:t>
          </w:r>
        </w:p>
        <w:p w:rsidR="00CB240A" w:rsidRDefault="00CB240A" w:rsidP="00CB240A">
          <w:pPr>
            <w:pStyle w:val="RCWSLText"/>
          </w:pPr>
          <w:r>
            <w:tab/>
            <w:t>(a) Require that the tribe or the tribal retailer acquire all motor vehicle fuel only from persons or companies operating lawfully in accordance with this chapter as a motor vehicle fuel distributor, supplier, importer, or blender, or from a tribal distributor, supplier, importer, or blender lawfully doing business according to all applicable laws;</w:t>
          </w:r>
        </w:p>
        <w:p w:rsidR="00CB240A" w:rsidRDefault="00CB240A" w:rsidP="00CB240A">
          <w:pPr>
            <w:pStyle w:val="RCWSLText"/>
          </w:pPr>
          <w:r>
            <w:tab/>
            <w:t>(b) Provide that the tribe will expend fuel tax proceeds or equivalent amounts on:  Planning, construction, and maintenance of roads, bridges, and boat ramps; transit services and facilities; transportation planning; police services; and other highway-related purposes;</w:t>
          </w:r>
        </w:p>
        <w:p w:rsidR="00CB240A" w:rsidRDefault="00CB240A" w:rsidP="00CB240A">
          <w:pPr>
            <w:pStyle w:val="RCWSLText"/>
          </w:pPr>
          <w:r>
            <w:tab/>
            <w:t xml:space="preserve">(c) Include provisions for </w:t>
          </w:r>
          <w:r>
            <w:rPr>
              <w:u w:val="single"/>
            </w:rPr>
            <w:t>annual</w:t>
          </w:r>
          <w:r>
            <w:t xml:space="preserve"> audits ((</w:t>
          </w:r>
          <w:r>
            <w:rPr>
              <w:strike/>
            </w:rPr>
            <w:t>or other means of ensuring compliance</w:t>
          </w:r>
          <w:r>
            <w:t>)) to certify the number of gallons of motor vehicle fuel purchased by the tribe for resale at tribal retail stations, and the use of fuel tax proceeds or their equivalent for the purposes identified in (b) of this subsection.  ((</w:t>
          </w:r>
          <w:r>
            <w:rPr>
              <w:strike/>
            </w:rPr>
            <w:t>Compliance reports</w:t>
          </w:r>
          <w:r>
            <w:t xml:space="preserve">)) </w:t>
          </w:r>
          <w:r>
            <w:rPr>
              <w:u w:val="single"/>
            </w:rPr>
            <w:t>Audits</w:t>
          </w:r>
          <w:r>
            <w:t xml:space="preserve"> must be delivered to the director of the department of licensing.  </w:t>
          </w:r>
          <w:r>
            <w:rPr>
              <w:u w:val="single"/>
            </w:rPr>
            <w:t>The director of the department of licensing must certify the audits required in this subsection and submit them to the transportation committees of the legislature by January 1st of each calendar year.  Following receipt of the audits, the transportation committees of the legislature must jointly hold a public hearing to consider the audits and any related issues with agreements entered into under this section.</w:t>
          </w:r>
        </w:p>
        <w:p w:rsidR="00CB240A" w:rsidRDefault="00CB240A" w:rsidP="00CB240A">
          <w:pPr>
            <w:pStyle w:val="RCWSLText"/>
          </w:pPr>
          <w:r>
            <w:tab/>
            <w:t>(4) ((</w:t>
          </w:r>
          <w:r>
            <w:rPr>
              <w:strike/>
            </w:rPr>
            <w:t>Information from the tribe or tribal retailers received by the state or open to state review under the terms of an agreement shall be deemed to be personal information under RCW 42.56.230(3)(b) and exempt from public inspection and copying.</w:t>
          </w:r>
          <w:r>
            <w:br/>
          </w:r>
          <w:r>
            <w:rPr>
              <w:strike/>
            </w:rPr>
            <w:tab/>
            <w:t>(5)</w:t>
          </w:r>
          <w:r>
            <w:t>)) The governor may delegate the power to negotiate fuel tax agreements to the department of licensing.</w:t>
          </w:r>
        </w:p>
        <w:p w:rsidR="00CB240A" w:rsidRDefault="00CB240A" w:rsidP="00CB240A">
          <w:pPr>
            <w:pStyle w:val="RCWSLText"/>
          </w:pPr>
          <w:r>
            <w:tab/>
            <w:t>((</w:t>
          </w:r>
          <w:r>
            <w:rPr>
              <w:strike/>
            </w:rPr>
            <w:t>(6)</w:t>
          </w:r>
          <w:r>
            <w:t xml:space="preserve">)) </w:t>
          </w:r>
          <w:r>
            <w:rPr>
              <w:u w:val="single"/>
            </w:rPr>
            <w:t>(5)</w:t>
          </w:r>
          <w:r>
            <w:t xml:space="preserve"> The department of licensing shall prepare and submit an annual report to the legislature on the status of existing agreements and any ongoing negotiations with tribes.</w:t>
          </w:r>
        </w:p>
        <w:p w:rsidR="00CB240A" w:rsidRDefault="00CB240A" w:rsidP="00CB240A">
          <w:pPr>
            <w:pStyle w:val="BegSec-Amd"/>
          </w:pPr>
          <w:r>
            <w:rPr>
              <w:b/>
            </w:rPr>
            <w:t xml:space="preserve">Sec. </w:t>
          </w:r>
          <w:r w:rsidR="00F275FA">
            <w:rPr>
              <w:b/>
            </w:rPr>
            <w:fldChar w:fldCharType="begin"/>
          </w:r>
          <w:r>
            <w:rPr>
              <w:b/>
            </w:rPr>
            <w:instrText xml:space="preserve"> LISTNUM  LegalDefault  </w:instrText>
          </w:r>
          <w:r w:rsidR="00F275FA">
            <w:rPr>
              <w:b/>
            </w:rPr>
            <w:fldChar w:fldCharType="end"/>
          </w:r>
          <w:r>
            <w:rPr>
              <w:b/>
            </w:rPr>
            <w:t xml:space="preserve">  </w:t>
          </w:r>
          <w:r>
            <w:t>RCW 82.38.310 and 2007 c 515 s 31 are each amended to read as follows:</w:t>
          </w:r>
        </w:p>
        <w:p w:rsidR="00CB240A" w:rsidRDefault="00CB240A" w:rsidP="00CB240A">
          <w:pPr>
            <w:pStyle w:val="RCWSLText"/>
          </w:pPr>
          <w:r>
            <w:tab/>
            <w:t>(1) The governor may enter into an agreement with any federally recognized Indian tribe located on a reservation within this state regarding special fuel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state special fuel tax.</w:t>
          </w:r>
        </w:p>
        <w:p w:rsidR="00CB240A" w:rsidRDefault="00CB240A" w:rsidP="00CB240A">
          <w:pPr>
            <w:pStyle w:val="RCWSLText"/>
          </w:pPr>
          <w:r>
            <w:tab/>
            <w:t>(2) The provisions of this section do not repeal existing state/tribal fuel tax agreements or consent decrees in existence on May 15, 2007.  The state and the tribe may agree to substitute an agreement negotiated under this section for an existing agreement or consent decree, or to enter into an agreement using a methodology similar to the state/tribal fuel tax agreements in effect on May 15, 2007.</w:t>
          </w:r>
        </w:p>
        <w:p w:rsidR="00CB240A" w:rsidRDefault="00CB240A" w:rsidP="00CB240A">
          <w:pPr>
            <w:pStyle w:val="RCWSLText"/>
          </w:pPr>
          <w:r>
            <w:tab/>
            <w:t>(3) If a new agreement is negotiated, the agreement must:</w:t>
          </w:r>
        </w:p>
        <w:p w:rsidR="00CB240A" w:rsidRDefault="00CB240A" w:rsidP="00CB240A">
          <w:pPr>
            <w:pStyle w:val="RCWSLText"/>
          </w:pPr>
          <w:r>
            <w:tab/>
            <w:t>(a) Require that the tribe or the tribal retailer acquire all special fuel only from persons or companies operating lawfully in accordance with this chapter as a special fuel distributor, supplier, importer, or blender, or from a tribal distributor, supplier, importer, or blender lawfully doing business according to all applicable laws;</w:t>
          </w:r>
        </w:p>
        <w:p w:rsidR="00CB240A" w:rsidRDefault="00CB240A" w:rsidP="00CB240A">
          <w:pPr>
            <w:pStyle w:val="RCWSLText"/>
          </w:pPr>
          <w:r>
            <w:tab/>
            <w:t>(b) Provide that the tribe will expend fuel tax proceeds or equivalent amounts on:  Planning, construction, and maintenance of roads, bridges, and boat ramps; transit services and facilities; transportation planning; police services; and other highway-related purposes;</w:t>
          </w:r>
        </w:p>
        <w:p w:rsidR="00CB240A" w:rsidRDefault="00CB240A" w:rsidP="00CB240A">
          <w:pPr>
            <w:pStyle w:val="RCWSLText"/>
          </w:pPr>
          <w:r>
            <w:tab/>
            <w:t xml:space="preserve">(c) Include provisions for </w:t>
          </w:r>
          <w:r>
            <w:rPr>
              <w:u w:val="single"/>
            </w:rPr>
            <w:t>annual</w:t>
          </w:r>
          <w:r>
            <w:t xml:space="preserve"> audits ((</w:t>
          </w:r>
          <w:r>
            <w:rPr>
              <w:strike/>
            </w:rPr>
            <w:t>or other means of ensuring compliance</w:t>
          </w:r>
          <w:r>
            <w:t>)) to certify the number of gallons of special fuel purchased by the tribe for resale at tribal retail stations, and the use of fuel tax proceeds or their equivalent for the purposes identified in (b) of this subsection.  ((</w:t>
          </w:r>
          <w:r>
            <w:rPr>
              <w:strike/>
            </w:rPr>
            <w:t>Compliance reports</w:t>
          </w:r>
          <w:r>
            <w:t xml:space="preserve">)) </w:t>
          </w:r>
          <w:r>
            <w:rPr>
              <w:u w:val="single"/>
            </w:rPr>
            <w:t>Audits</w:t>
          </w:r>
          <w:r>
            <w:t xml:space="preserve"> must be delivered to the director of the department of licensing.  </w:t>
          </w:r>
          <w:r>
            <w:rPr>
              <w:u w:val="single"/>
            </w:rPr>
            <w:t>The director of the department of licensing must certify the audits required in this subsection and submit them to the transportation committees of the legislature by January 1st of each calendar year.  Following receipt of the audits, the transportation committees of the legislature must jointly hold a public hearing to consider the audits and any related issues with agreements entered into under this section.</w:t>
          </w:r>
        </w:p>
        <w:p w:rsidR="00CB240A" w:rsidRDefault="00CB240A" w:rsidP="00CB240A">
          <w:pPr>
            <w:pStyle w:val="RCWSLText"/>
          </w:pPr>
          <w:r>
            <w:tab/>
            <w:t>(4) ((</w:t>
          </w:r>
          <w:r>
            <w:rPr>
              <w:strike/>
            </w:rPr>
            <w:t>Information from the tribe or tribal retailers received by the state or open to state review under the terms of an agreement shall be deemed personal information under RCW 42.56.230(3)(b) and exempt from public inspection and copying.</w:t>
          </w:r>
          <w:r>
            <w:br/>
          </w:r>
          <w:r>
            <w:rPr>
              <w:strike/>
            </w:rPr>
            <w:tab/>
            <w:t>(5)</w:t>
          </w:r>
          <w:r>
            <w:t>)) The governor may delegate the power to negotiate fuel tax agreements to the department of licensing.</w:t>
          </w:r>
        </w:p>
        <w:p w:rsidR="00CB240A" w:rsidRDefault="00CB240A" w:rsidP="00CB240A">
          <w:pPr>
            <w:pStyle w:val="RCWSLText"/>
          </w:pPr>
          <w:r>
            <w:tab/>
            <w:t>((</w:t>
          </w:r>
          <w:r>
            <w:rPr>
              <w:strike/>
            </w:rPr>
            <w:t>(6)</w:t>
          </w:r>
          <w:r>
            <w:t xml:space="preserve">)) </w:t>
          </w:r>
          <w:r>
            <w:rPr>
              <w:u w:val="single"/>
            </w:rPr>
            <w:t>(5)</w:t>
          </w:r>
          <w:r>
            <w:t xml:space="preserve"> The department of licensing shall prepare and submit an annual report to the legislature on the status of existing agreements and any ongoing negotiations with tribes.</w:t>
          </w:r>
        </w:p>
        <w:p w:rsidR="00CB240A" w:rsidRDefault="00CB240A" w:rsidP="00CB240A">
          <w:pPr>
            <w:pStyle w:val="BegSec-Amd"/>
          </w:pPr>
          <w:r>
            <w:rPr>
              <w:b/>
            </w:rPr>
            <w:t xml:space="preserve">Sec. </w:t>
          </w:r>
          <w:r w:rsidR="00F275FA">
            <w:rPr>
              <w:b/>
            </w:rPr>
            <w:fldChar w:fldCharType="begin"/>
          </w:r>
          <w:r>
            <w:rPr>
              <w:b/>
            </w:rPr>
            <w:instrText xml:space="preserve"> LISTNUM  LegalDefault  </w:instrText>
          </w:r>
          <w:r w:rsidR="00F275FA">
            <w:rPr>
              <w:b/>
            </w:rPr>
            <w:fldChar w:fldCharType="end"/>
          </w:r>
          <w:r>
            <w:rPr>
              <w:b/>
            </w:rPr>
            <w:t xml:space="preserve">  </w:t>
          </w:r>
          <w:r>
            <w:t>RCW 84.36.010 and 2010 c 281 s 1 are each amended to read as follows:</w:t>
          </w:r>
        </w:p>
        <w:p w:rsidR="00CB240A" w:rsidRDefault="00CB240A" w:rsidP="00CB240A">
          <w:pPr>
            <w:pStyle w:val="RCWSLText"/>
          </w:pPr>
          <w:r>
            <w:tab/>
            <w:t xml:space="preserve">(1) All property belonging exclusively to the United States, the state, or any county or municipal corporation; </w:t>
          </w:r>
          <w:r>
            <w:rPr>
              <w:u w:val="single"/>
            </w:rPr>
            <w:t>subject to subsection (3) of this section</w:t>
          </w:r>
          <w:r>
            <w:t xml:space="preserve"> all property belonging exclusively to any federally recognized Indian tribe located in the state, if that property is used exclusively for essential government services; all state route number 16 corridor transportation systems and facilities constructed under chapter 47.46 RCW;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rsidR="00CB240A" w:rsidRDefault="00CB240A" w:rsidP="00CB240A">
          <w:pPr>
            <w:pStyle w:val="RCWSLText"/>
          </w:pPr>
          <w:r>
            <w:tab/>
            <w:t>(2) For the purposes of this section the following definitions apply unless the context clearly requires otherwise.</w:t>
          </w:r>
        </w:p>
        <w:p w:rsidR="00CB240A" w:rsidRDefault="00CB240A" w:rsidP="00CB240A">
          <w:pPr>
            <w:pStyle w:val="RCWSLText"/>
          </w:pPr>
          <w:r>
            <w:tab/>
            <w:t>(a)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rsidR="00CB240A" w:rsidRDefault="00CB240A" w:rsidP="00CB240A">
          <w:pPr>
            <w:pStyle w:val="RCWSLText"/>
          </w:pPr>
          <w:r>
            <w:tab/>
            <w:t>(b) "Essential government services" means services such as tribal administration, public facilities, fire, police, public health, education, sewer, water, environmental and land use, transportation, and utility services.</w:t>
          </w:r>
        </w:p>
        <w:p w:rsidR="00CB240A" w:rsidRDefault="00CB240A" w:rsidP="00CB240A">
          <w:pPr>
            <w:pStyle w:val="RCWSLText"/>
          </w:pPr>
          <w:r>
            <w:rPr>
              <w:u w:val="single"/>
            </w:rPr>
            <w:t>(3) The exemption for a federally recognized Indian tribe located in the state is only allowed for those tribes with a valid sovereign-to-sovereign remuneration agreement under chapter 43.--- RCW (the new chapter created in section 11 of this act).</w:t>
          </w:r>
        </w:p>
        <w:p w:rsidR="00CB240A" w:rsidRDefault="00CB240A" w:rsidP="00CB240A">
          <w:pPr>
            <w:pStyle w:val="BegSec-Amd"/>
          </w:pPr>
          <w:r>
            <w:rPr>
              <w:b/>
            </w:rPr>
            <w:t xml:space="preserve">Sec. </w:t>
          </w:r>
          <w:r w:rsidR="00F275FA">
            <w:rPr>
              <w:b/>
            </w:rPr>
            <w:fldChar w:fldCharType="begin"/>
          </w:r>
          <w:r>
            <w:rPr>
              <w:b/>
            </w:rPr>
            <w:instrText xml:space="preserve"> LISTNUM  LegalDefault  </w:instrText>
          </w:r>
          <w:r w:rsidR="00F275FA">
            <w:rPr>
              <w:b/>
            </w:rPr>
            <w:fldChar w:fldCharType="end"/>
          </w:r>
          <w:r>
            <w:rPr>
              <w:b/>
            </w:rPr>
            <w:t xml:space="preserve">  </w:t>
          </w:r>
          <w:r>
            <w:t>RCW 82.29A.130 and 2008 c 194 s 1 and 2008 c 84 s 2 are each reenacted and amended to read as follows:</w:t>
          </w:r>
        </w:p>
        <w:p w:rsidR="00CB240A" w:rsidRDefault="00CB240A" w:rsidP="00CB240A">
          <w:pPr>
            <w:pStyle w:val="RCWSLText"/>
          </w:pPr>
          <w:r>
            <w:tab/>
            <w:t>The following leasehold interests shall be exempt from taxes imposed pursuant to RCW 82.29A.030 and 82.29A.040:</w:t>
          </w:r>
        </w:p>
        <w:p w:rsidR="00CB240A" w:rsidRDefault="00CB240A" w:rsidP="00CB240A">
          <w:pPr>
            <w:pStyle w:val="RCWSLText"/>
          </w:pPr>
          <w:r>
            <w:tab/>
            <w:t>(1) All leasehold interests constituting a part of the operating properties of any public utility which is assessed and taxed as a public utility pursuant to chapter 84.12 RCW.</w:t>
          </w:r>
        </w:p>
        <w:p w:rsidR="00CB240A" w:rsidRDefault="00CB240A" w:rsidP="00CB240A">
          <w:pPr>
            <w:pStyle w:val="RCWSLText"/>
          </w:pPr>
          <w:r>
            <w:tab/>
            <w:t>(2) All leasehold interests in facilities owned or used by a school, college or university which leasehold provides housing for students and which is otherwise exempt from taxation under provisions of RCW 84.36.010 and 84.36.050.</w:t>
          </w:r>
        </w:p>
        <w:p w:rsidR="00CB240A" w:rsidRDefault="00CB240A" w:rsidP="00CB240A">
          <w:pPr>
            <w:pStyle w:val="RCWSLText"/>
          </w:pPr>
          <w:r>
            <w:tab/>
            <w:t>(3) All leasehold interests of subsidized housing where the fee ownership of such property is vested in the government of the United States, or the state of Washington or any political subdivision thereof but only if income qualification exists for such housing.</w:t>
          </w:r>
        </w:p>
        <w:p w:rsidR="00CB240A" w:rsidRDefault="00CB240A" w:rsidP="00CB240A">
          <w:pPr>
            <w:pStyle w:val="RCWSLText"/>
          </w:pPr>
          <w:r>
            <w:tab/>
            <w:t>(4)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PROVIDED, That this exemption shall not apply to the leasehold interest of any sublessee of such nonprofit fair association if such leasehold interest would be taxable if it were the primary lease.</w:t>
          </w:r>
        </w:p>
        <w:p w:rsidR="00CB240A" w:rsidRDefault="00CB240A" w:rsidP="00CB240A">
          <w:pPr>
            <w:pStyle w:val="RCWSLText"/>
          </w:pPr>
          <w:r>
            <w:tab/>
            <w:t>(5) All leasehold interests in any property of any public entity used as a residence by an employee of that public entity who is required as a condition of employment to live in the publicly owned property.</w:t>
          </w:r>
        </w:p>
        <w:p w:rsidR="00CB240A" w:rsidRDefault="00CB240A" w:rsidP="00CB240A">
          <w:pPr>
            <w:pStyle w:val="RCWSLText"/>
          </w:pPr>
          <w:r>
            <w:tab/>
            <w:t>(6)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rsidR="00CB240A" w:rsidRDefault="00CB240A" w:rsidP="00CB240A">
          <w:pPr>
            <w:pStyle w:val="RCWSLText"/>
          </w:pPr>
          <w:r>
            <w:tab/>
            <w:t xml:space="preserve">(7) All leasehold interests in any real property of any Indian or Indian tribe, band, or community that is held in trust by the United States or is subject to a restriction against alienation imposed by the United States:  PROVIDED, That this exemption shall apply only where it is determined that contract rent paid is greater than or equal to ninety percent of fair market rental, to be determined by the department of revenue using the same criteria used to establish taxable rent in RCW 82.29A.020(2)(b).  </w:t>
          </w:r>
          <w:r>
            <w:rPr>
              <w:u w:val="single"/>
            </w:rPr>
            <w:t>The exemption for a federally recognized Indian tribe located in the state is only allowed for those tribes with a valid sovereign-to-sovereign remuneration agreement under chapter 43.--- RCW (the new chapter created in section 11 of this act).</w:t>
          </w:r>
        </w:p>
        <w:p w:rsidR="00CB240A" w:rsidRDefault="00CB240A" w:rsidP="00CB240A">
          <w:pPr>
            <w:pStyle w:val="RCWSLText"/>
          </w:pPr>
          <w:r>
            <w:tab/>
            <w:t>(8) All leasehold interests for which annual taxable rent is less than two hundred fifty dollars per year.  For purposes of this subsection leasehold interests held by the same lessee in contiguous properties owned by the same lessor shall be deemed a single leasehold interest.</w:t>
          </w:r>
        </w:p>
        <w:p w:rsidR="00CB240A" w:rsidRDefault="00CB240A" w:rsidP="00CB240A">
          <w:pPr>
            <w:pStyle w:val="RCWSLText"/>
          </w:pPr>
          <w:r>
            <w:tab/>
            <w:t>(9)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shall be deemed a single leasehold interest:  PROVIDED FURTHER, That no leasehold interest shall be deemed to give use or possession for a period of less than thirty days solely by virtue of the reservation by the public lessor of the right to use the property or to allow third parties to use the property on an occasional, temporary basis.</w:t>
          </w:r>
        </w:p>
        <w:p w:rsidR="00CB240A" w:rsidRDefault="00CB240A" w:rsidP="00CB240A">
          <w:pPr>
            <w:pStyle w:val="RCWSLText"/>
          </w:pPr>
          <w:r>
            <w:tab/>
            <w:t>(10) All leasehold interests under month-to-month leases in residential units rented for residential purposes of the lessee pending destruction or removal for the purpose of constructing a public highway or building.</w:t>
          </w:r>
        </w:p>
        <w:p w:rsidR="00CB240A" w:rsidRDefault="00CB240A" w:rsidP="00CB240A">
          <w:pPr>
            <w:pStyle w:val="RCWSLText"/>
          </w:pPr>
          <w:r>
            <w:tab/>
            <w:t>(11)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rsidR="00CB240A" w:rsidRDefault="00CB240A" w:rsidP="00CB240A">
          <w:pPr>
            <w:pStyle w:val="RCWSLText"/>
          </w:pPr>
          <w:r>
            <w:tab/>
            <w:t>(12) All leasehold interests that give use or possession of state adult correctional facilities for the purposes of operating correctional industries under RCW 72.09.100.</w:t>
          </w:r>
        </w:p>
        <w:p w:rsidR="00CB240A" w:rsidRDefault="00CB240A" w:rsidP="00CB240A">
          <w:pPr>
            <w:pStyle w:val="RCWSLText"/>
          </w:pPr>
          <w:r>
            <w:tab/>
            <w:t>(13)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shall be imposed and shall be apportioned accordingly.</w:t>
          </w:r>
        </w:p>
        <w:p w:rsidR="00CB240A" w:rsidRDefault="00CB240A" w:rsidP="00CB240A">
          <w:pPr>
            <w:pStyle w:val="RCWSLText"/>
          </w:pPr>
          <w:r>
            <w:tab/>
            <w:t>(14)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rsidR="00CB240A" w:rsidRDefault="00CB240A" w:rsidP="00CB240A">
          <w:pPr>
            <w:pStyle w:val="RCWSLText"/>
          </w:pPr>
          <w:r>
            <w:tab/>
            <w:t>(15)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rsidR="00CB240A" w:rsidRDefault="00CB240A" w:rsidP="00CB240A">
          <w:pPr>
            <w:pStyle w:val="RCWSLText"/>
          </w:pPr>
          <w:r>
            <w:tab/>
            <w:t>(16) All leasehold interests in public facilities districts, as provided in chapter 36.100 or 35.57 RCW.</w:t>
          </w:r>
        </w:p>
        <w:p w:rsidR="00CB240A" w:rsidRDefault="00CB240A" w:rsidP="00CB240A">
          <w:pPr>
            <w:pStyle w:val="RCWSLText"/>
          </w:pPr>
          <w:r>
            <w:tab/>
            <w:t>(17) All leasehold interests in property that is:  (a) Owned by the United States government or a municipal corporation; (b) listed on any federal or state register of historical sites; and (c) wholly contained within a designated national historic reserve under 16 U.S.C. Sec. 461.</w:t>
          </w:r>
        </w:p>
        <w:p w:rsidR="00CB240A" w:rsidRDefault="00CB240A" w:rsidP="00CB240A">
          <w:pPr>
            <w:pStyle w:val="RCWSLText"/>
          </w:pPr>
          <w:r>
            <w:tab/>
            <w:t>(18)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rsidR="00CB240A" w:rsidRDefault="00CB240A" w:rsidP="00CB240A">
          <w:pPr>
            <w:pStyle w:val="RCWSLText"/>
          </w:pPr>
          <w:r>
            <w:tab/>
            <w:t>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rsidR="00CB240A" w:rsidRDefault="00CB240A" w:rsidP="00CB240A">
          <w:pPr>
            <w:pStyle w:val="RCWSLText"/>
          </w:pPr>
          <w:r>
            <w:tab/>
            <w:t>(19) All leasehold interests in real property used for the placement of military housing meeting the requirements of RCW 84.36.665.</w:t>
          </w:r>
        </w:p>
        <w:p w:rsidR="00CB240A" w:rsidRDefault="00CB240A" w:rsidP="00CB240A">
          <w:pPr>
            <w:pStyle w:val="BegSec-New"/>
          </w:pP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 xml:space="preserve">Sections 1 through 6 of this act constitute a new chapter in Title </w:t>
          </w:r>
          <w:customXml w:element="NewSingleChapToTtl">
            <w:r>
              <w:t>43</w:t>
            </w:r>
          </w:customXml>
          <w:r>
            <w:t xml:space="preserve"> RCW.</w:t>
          </w:r>
        </w:p>
        <w:p w:rsidR="00CB240A" w:rsidRDefault="00CB240A" w:rsidP="00CB240A">
          <w:pPr>
            <w:pStyle w:val="BegSec-New"/>
          </w:pPr>
          <w:r>
            <w:rPr>
              <w:u w:val="single"/>
            </w:rPr>
            <w:t>NEW SECTION.</w:t>
          </w:r>
          <w:r>
            <w:rPr>
              <w:b/>
            </w:rPr>
            <w:t xml:space="preserve">  Sec. </w:t>
          </w:r>
          <w:r w:rsidR="00F275FA">
            <w:rPr>
              <w:b/>
            </w:rPr>
            <w:fldChar w:fldCharType="begin"/>
          </w:r>
          <w:r>
            <w:rPr>
              <w:b/>
            </w:rPr>
            <w:instrText xml:space="preserve"> LISTNUM  LegalDefault  </w:instrText>
          </w:r>
          <w:r w:rsidR="00F275FA">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CB240A" w:rsidRDefault="00CB240A" w:rsidP="00CB240A">
          <w:pPr>
            <w:pStyle w:val="RCWSLText"/>
          </w:pPr>
        </w:p>
        <w:p w:rsidR="00CB240A" w:rsidRPr="008A4F1C" w:rsidRDefault="00CB240A" w:rsidP="00CB240A">
          <w:pPr>
            <w:pStyle w:val="RCWSLText"/>
            <w:rPr>
              <w:b/>
            </w:rPr>
          </w:pPr>
          <w:r>
            <w:tab/>
          </w:r>
          <w:r>
            <w:rPr>
              <w:u w:val="single"/>
            </w:rPr>
            <w:t>NEW SECTION.</w:t>
          </w:r>
          <w:r>
            <w:t xml:space="preserve">   </w:t>
          </w:r>
          <w:r>
            <w:rPr>
              <w:b/>
            </w:rPr>
            <w:t xml:space="preserve">Sec. 13.    </w:t>
          </w:r>
          <w:r>
            <w:t>This act is necessary for the immediate preservation of the public peace, health, or safety, or support of the state government and its existing public institutions, and takes effect immediately."</w:t>
          </w:r>
          <w:r>
            <w:rPr>
              <w:b/>
            </w:rPr>
            <w:t xml:space="preserve"> </w:t>
          </w:r>
        </w:p>
        <w:p w:rsidR="00DF5D0E" w:rsidRPr="00C8108C" w:rsidRDefault="00CB240A" w:rsidP="000A6D26">
          <w:pPr>
            <w:spacing w:before="360" w:line="360" w:lineRule="auto"/>
          </w:pPr>
          <w:r>
            <w:t>Correct the title.</w:t>
          </w:r>
        </w:p>
      </w:customXml>
      <w:permEnd w:id="0" w:displacedByCustomXml="next"/>
      <w:customXml w:element="Effect">
        <w:p w:rsidR="00ED2EEB" w:rsidRDefault="00ED2EEB" w:rsidP="00110D6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10D63">
                <w:pPr>
                  <w:pStyle w:val="Effect"/>
                  <w:suppressLineNumbers/>
                  <w:shd w:val="clear" w:color="auto" w:fill="auto"/>
                  <w:ind w:left="0" w:firstLine="0"/>
                </w:pPr>
                <w:permStart w:id="1" w:edGrp="everyone" w:colFirst="1" w:colLast="1"/>
              </w:p>
            </w:tc>
            <w:tc>
              <w:tcPr>
                <w:tcW w:w="9874" w:type="dxa"/>
                <w:shd w:val="clear" w:color="auto" w:fill="FFFFFF" w:themeFill="background1"/>
              </w:tcPr>
              <w:p w:rsidR="000A6D26" w:rsidRPr="0096303F" w:rsidRDefault="001C1B27" w:rsidP="00110D63">
                <w:pPr>
                  <w:pStyle w:val="Effect"/>
                  <w:suppressLineNumbers/>
                  <w:shd w:val="clear" w:color="auto" w:fill="auto"/>
                  <w:ind w:left="0" w:firstLine="0"/>
                </w:pPr>
                <w:r w:rsidRPr="0096303F">
                  <w:t> </w:t>
                </w:r>
              </w:p>
              <w:tbl>
                <w:tblPr>
                  <w:tblW w:w="0" w:type="auto"/>
                  <w:shd w:val="clear" w:color="auto" w:fill="FFFFFF" w:themeFill="background1"/>
                  <w:tblLook w:val="0000"/>
                </w:tblPr>
                <w:tblGrid>
                  <w:gridCol w:w="9658"/>
                </w:tblGrid>
                <w:tr w:rsidR="000A6D26" w:rsidRPr="007D1589" w:rsidTr="007F11E4">
                  <w:tc>
                    <w:tcPr>
                      <w:tcW w:w="9874" w:type="dxa"/>
                      <w:shd w:val="clear" w:color="auto" w:fill="FFFFFF" w:themeFill="background1"/>
                    </w:tcPr>
                    <w:p w:rsidR="000A6D26" w:rsidRDefault="000A6D26" w:rsidP="007F11E4">
                      <w:pPr>
                        <w:pStyle w:val="Effect"/>
                      </w:pPr>
                      <w:r w:rsidRPr="0096303F">
                        <w:tab/>
                      </w:r>
                      <w:r w:rsidRPr="0096303F">
                        <w:rPr>
                          <w:u w:val="single"/>
                        </w:rPr>
                        <w:t>EFFECT:</w:t>
                      </w:r>
                      <w:r w:rsidRPr="0096303F">
                        <w:t>  </w:t>
                      </w:r>
                      <w:r>
                        <w:t>(1) Strikes all provisions of the original bill; (2) requires an Indian tribe to have a sovereign-to-sovereign agreement with the state requiring payment of remuneration to the state in order to receive the benefit of specified state programs and services; (3) requires that the remuneration be in an amount that provides the state with sufficient benefit; (4) authorizes the Governor to enter into an agreement with a tribe to allow participation in specified state programs in return for the tribe's payment of the requisite remuneration; (5) creates the Indian Nation Eligibility for State Services Account in the State Treasury for the receipt of payments made by tribes in return for the receipt of state services and participation in state programs; (6) requires the state and a tribe to mutually consent to the jurisdiction of the federal courts for enforcement of remuneration agreements and for a tribe to waive its sovereign immunity regarding such enforcement; (7) requires that new agreements between the state and a tribe regarding motor vehicle fuel taxes and special fuel taxes include provisions for annual audits to certify that the proceeds from fuel resale are used for appropriate purposes by the tribe; (8) requires that the transportation committees of the legislature jointly hold an annual public hearing to examine the fuel tax audits and any related issues; (9) makes the property tax exemption for tribal property used for essential government services contingent upon the tribe having a sovereign-to-sovereign remun</w:t>
                      </w:r>
                      <w:r w:rsidR="00063BB7">
                        <w:t xml:space="preserve">eration agreement in place; </w:t>
                      </w:r>
                      <w:r>
                        <w:t xml:space="preserve">(10) makes the tribal leasehold tax exemption contingent upon the tribe having a sovereign-to-sovereign </w:t>
                      </w:r>
                      <w:r w:rsidR="00063BB7">
                        <w:t>remuneration agreement in place; and (11) adds an emergency clause.</w:t>
                      </w:r>
                    </w:p>
                    <w:p w:rsidR="000A6D26" w:rsidRDefault="000A6D26" w:rsidP="007F11E4">
                      <w:pPr>
                        <w:pStyle w:val="AmendSectionPostSpace"/>
                      </w:pPr>
                    </w:p>
                    <w:p w:rsidR="000A6D26" w:rsidRPr="0096303F" w:rsidRDefault="000A6D26" w:rsidP="007F11E4">
                      <w:pPr>
                        <w:pStyle w:val="Effect"/>
                        <w:suppressLineNumbers/>
                        <w:shd w:val="clear" w:color="auto" w:fill="auto"/>
                        <w:ind w:left="0" w:firstLine="0"/>
                      </w:pPr>
                      <w:r w:rsidRPr="0096303F">
                        <w:t> </w:t>
                      </w:r>
                    </w:p>
                    <w:p w:rsidR="000A6D26" w:rsidRPr="007D1589" w:rsidRDefault="000A6D26" w:rsidP="007F11E4">
                      <w:pPr>
                        <w:pStyle w:val="ListBullet"/>
                        <w:numPr>
                          <w:ilvl w:val="0"/>
                          <w:numId w:val="0"/>
                        </w:numPr>
                        <w:suppressLineNumbers/>
                      </w:pPr>
                    </w:p>
                  </w:tc>
                </w:tr>
              </w:tbl>
              <w:p w:rsidR="001C1B27" w:rsidRPr="0096303F" w:rsidRDefault="001C1B27" w:rsidP="00110D63">
                <w:pPr>
                  <w:pStyle w:val="Effect"/>
                  <w:suppressLineNumbers/>
                  <w:shd w:val="clear" w:color="auto" w:fill="auto"/>
                  <w:ind w:left="0" w:firstLine="0"/>
                </w:pPr>
                <w:r w:rsidRPr="0096303F">
                  <w:t> </w:t>
                </w:r>
              </w:p>
              <w:p w:rsidR="001B4E53" w:rsidRPr="007D1589" w:rsidRDefault="001B4E53" w:rsidP="00110D63">
                <w:pPr>
                  <w:pStyle w:val="ListBullet"/>
                  <w:numPr>
                    <w:ilvl w:val="0"/>
                    <w:numId w:val="0"/>
                  </w:numPr>
                  <w:suppressLineNumbers/>
                </w:pPr>
              </w:p>
            </w:tc>
          </w:tr>
        </w:tbl>
        <w:p w:rsidR="00DF5D0E" w:rsidRDefault="00F275FA" w:rsidP="00110D63">
          <w:pPr>
            <w:pStyle w:val="BillEnd"/>
            <w:suppressLineNumbers/>
          </w:pPr>
        </w:p>
        <w:permEnd w:id="1" w:displacedByCustomXml="next"/>
      </w:customXml>
      <w:p w:rsidR="00DF5D0E" w:rsidRDefault="00DE256E" w:rsidP="00110D63">
        <w:pPr>
          <w:pStyle w:val="BillEnd"/>
          <w:suppressLineNumbers/>
        </w:pPr>
        <w:r>
          <w:rPr>
            <w:b/>
          </w:rPr>
          <w:t>--- END ---</w:t>
        </w:r>
      </w:p>
      <w:p w:rsidR="00DF5D0E" w:rsidRDefault="00F275FA" w:rsidP="00110D6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0E3" w:rsidRDefault="006E10E3" w:rsidP="00DF5D0E">
      <w:r>
        <w:separator/>
      </w:r>
    </w:p>
  </w:endnote>
  <w:endnote w:type="continuationSeparator" w:id="0">
    <w:p w:rsidR="006E10E3" w:rsidRDefault="006E10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85" w:rsidRDefault="00CB3B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E3" w:rsidRDefault="00F275FA">
    <w:pPr>
      <w:pStyle w:val="AmendDraftFooter"/>
    </w:pPr>
    <w:fldSimple w:instr=" TITLE   \* MERGEFORMAT ">
      <w:r w:rsidR="00933697">
        <w:t>1287 AMH ANDG OSBO 189</w:t>
      </w:r>
    </w:fldSimple>
    <w:r w:rsidR="006E10E3">
      <w:tab/>
    </w:r>
    <w:fldSimple w:instr=" PAGE  \* Arabic  \* MERGEFORMAT ">
      <w:r w:rsidR="00933697">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E3" w:rsidRDefault="00F275FA">
    <w:pPr>
      <w:pStyle w:val="AmendDraftFooter"/>
    </w:pPr>
    <w:fldSimple w:instr=" TITLE   \* MERGEFORMAT ">
      <w:r w:rsidR="00933697">
        <w:t>1287 AMH ANDG OSBO 189</w:t>
      </w:r>
    </w:fldSimple>
    <w:r w:rsidR="006E10E3">
      <w:tab/>
    </w:r>
    <w:fldSimple w:instr=" PAGE  \* Arabic  \* MERGEFORMAT ">
      <w:r w:rsidR="0093369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0E3" w:rsidRDefault="006E10E3" w:rsidP="00DF5D0E">
      <w:r>
        <w:separator/>
      </w:r>
    </w:p>
  </w:footnote>
  <w:footnote w:type="continuationSeparator" w:id="0">
    <w:p w:rsidR="006E10E3" w:rsidRDefault="006E10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85" w:rsidRDefault="00CB3B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E3" w:rsidRDefault="00F275F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E10E3" w:rsidRDefault="006E10E3">
                <w:pPr>
                  <w:pStyle w:val="RCWSLText"/>
                  <w:jc w:val="right"/>
                </w:pPr>
                <w:r>
                  <w:t>1</w:t>
                </w:r>
              </w:p>
              <w:p w:rsidR="006E10E3" w:rsidRDefault="006E10E3">
                <w:pPr>
                  <w:pStyle w:val="RCWSLText"/>
                  <w:jc w:val="right"/>
                </w:pPr>
                <w:r>
                  <w:t>2</w:t>
                </w:r>
              </w:p>
              <w:p w:rsidR="006E10E3" w:rsidRDefault="006E10E3">
                <w:pPr>
                  <w:pStyle w:val="RCWSLText"/>
                  <w:jc w:val="right"/>
                </w:pPr>
                <w:r>
                  <w:t>3</w:t>
                </w:r>
              </w:p>
              <w:p w:rsidR="006E10E3" w:rsidRDefault="006E10E3">
                <w:pPr>
                  <w:pStyle w:val="RCWSLText"/>
                  <w:jc w:val="right"/>
                </w:pPr>
                <w:r>
                  <w:t>4</w:t>
                </w:r>
              </w:p>
              <w:p w:rsidR="006E10E3" w:rsidRDefault="006E10E3">
                <w:pPr>
                  <w:pStyle w:val="RCWSLText"/>
                  <w:jc w:val="right"/>
                </w:pPr>
                <w:r>
                  <w:t>5</w:t>
                </w:r>
              </w:p>
              <w:p w:rsidR="006E10E3" w:rsidRDefault="006E10E3">
                <w:pPr>
                  <w:pStyle w:val="RCWSLText"/>
                  <w:jc w:val="right"/>
                </w:pPr>
                <w:r>
                  <w:t>6</w:t>
                </w:r>
              </w:p>
              <w:p w:rsidR="006E10E3" w:rsidRDefault="006E10E3">
                <w:pPr>
                  <w:pStyle w:val="RCWSLText"/>
                  <w:jc w:val="right"/>
                </w:pPr>
                <w:r>
                  <w:t>7</w:t>
                </w:r>
              </w:p>
              <w:p w:rsidR="006E10E3" w:rsidRDefault="006E10E3">
                <w:pPr>
                  <w:pStyle w:val="RCWSLText"/>
                  <w:jc w:val="right"/>
                </w:pPr>
                <w:r>
                  <w:t>8</w:t>
                </w:r>
              </w:p>
              <w:p w:rsidR="006E10E3" w:rsidRDefault="006E10E3">
                <w:pPr>
                  <w:pStyle w:val="RCWSLText"/>
                  <w:jc w:val="right"/>
                </w:pPr>
                <w:r>
                  <w:t>9</w:t>
                </w:r>
              </w:p>
              <w:p w:rsidR="006E10E3" w:rsidRDefault="006E10E3">
                <w:pPr>
                  <w:pStyle w:val="RCWSLText"/>
                  <w:jc w:val="right"/>
                </w:pPr>
                <w:r>
                  <w:t>10</w:t>
                </w:r>
              </w:p>
              <w:p w:rsidR="006E10E3" w:rsidRDefault="006E10E3">
                <w:pPr>
                  <w:pStyle w:val="RCWSLText"/>
                  <w:jc w:val="right"/>
                </w:pPr>
                <w:r>
                  <w:t>11</w:t>
                </w:r>
              </w:p>
              <w:p w:rsidR="006E10E3" w:rsidRDefault="006E10E3">
                <w:pPr>
                  <w:pStyle w:val="RCWSLText"/>
                  <w:jc w:val="right"/>
                </w:pPr>
                <w:r>
                  <w:t>12</w:t>
                </w:r>
              </w:p>
              <w:p w:rsidR="006E10E3" w:rsidRDefault="006E10E3">
                <w:pPr>
                  <w:pStyle w:val="RCWSLText"/>
                  <w:jc w:val="right"/>
                </w:pPr>
                <w:r>
                  <w:t>13</w:t>
                </w:r>
              </w:p>
              <w:p w:rsidR="006E10E3" w:rsidRDefault="006E10E3">
                <w:pPr>
                  <w:pStyle w:val="RCWSLText"/>
                  <w:jc w:val="right"/>
                </w:pPr>
                <w:r>
                  <w:t>14</w:t>
                </w:r>
              </w:p>
              <w:p w:rsidR="006E10E3" w:rsidRDefault="006E10E3">
                <w:pPr>
                  <w:pStyle w:val="RCWSLText"/>
                  <w:jc w:val="right"/>
                </w:pPr>
                <w:r>
                  <w:t>15</w:t>
                </w:r>
              </w:p>
              <w:p w:rsidR="006E10E3" w:rsidRDefault="006E10E3">
                <w:pPr>
                  <w:pStyle w:val="RCWSLText"/>
                  <w:jc w:val="right"/>
                </w:pPr>
                <w:r>
                  <w:t>16</w:t>
                </w:r>
              </w:p>
              <w:p w:rsidR="006E10E3" w:rsidRDefault="006E10E3">
                <w:pPr>
                  <w:pStyle w:val="RCWSLText"/>
                  <w:jc w:val="right"/>
                </w:pPr>
                <w:r>
                  <w:t>17</w:t>
                </w:r>
              </w:p>
              <w:p w:rsidR="006E10E3" w:rsidRDefault="006E10E3">
                <w:pPr>
                  <w:pStyle w:val="RCWSLText"/>
                  <w:jc w:val="right"/>
                </w:pPr>
                <w:r>
                  <w:t>18</w:t>
                </w:r>
              </w:p>
              <w:p w:rsidR="006E10E3" w:rsidRDefault="006E10E3">
                <w:pPr>
                  <w:pStyle w:val="RCWSLText"/>
                  <w:jc w:val="right"/>
                </w:pPr>
                <w:r>
                  <w:t>19</w:t>
                </w:r>
              </w:p>
              <w:p w:rsidR="006E10E3" w:rsidRDefault="006E10E3">
                <w:pPr>
                  <w:pStyle w:val="RCWSLText"/>
                  <w:jc w:val="right"/>
                </w:pPr>
                <w:r>
                  <w:t>20</w:t>
                </w:r>
              </w:p>
              <w:p w:rsidR="006E10E3" w:rsidRDefault="006E10E3">
                <w:pPr>
                  <w:pStyle w:val="RCWSLText"/>
                  <w:jc w:val="right"/>
                </w:pPr>
                <w:r>
                  <w:t>21</w:t>
                </w:r>
              </w:p>
              <w:p w:rsidR="006E10E3" w:rsidRDefault="006E10E3">
                <w:pPr>
                  <w:pStyle w:val="RCWSLText"/>
                  <w:jc w:val="right"/>
                </w:pPr>
                <w:r>
                  <w:t>22</w:t>
                </w:r>
              </w:p>
              <w:p w:rsidR="006E10E3" w:rsidRDefault="006E10E3">
                <w:pPr>
                  <w:pStyle w:val="RCWSLText"/>
                  <w:jc w:val="right"/>
                </w:pPr>
                <w:r>
                  <w:t>23</w:t>
                </w:r>
              </w:p>
              <w:p w:rsidR="006E10E3" w:rsidRDefault="006E10E3">
                <w:pPr>
                  <w:pStyle w:val="RCWSLText"/>
                  <w:jc w:val="right"/>
                </w:pPr>
                <w:r>
                  <w:t>24</w:t>
                </w:r>
              </w:p>
              <w:p w:rsidR="006E10E3" w:rsidRDefault="006E10E3">
                <w:pPr>
                  <w:pStyle w:val="RCWSLText"/>
                  <w:jc w:val="right"/>
                </w:pPr>
                <w:r>
                  <w:t>25</w:t>
                </w:r>
              </w:p>
              <w:p w:rsidR="006E10E3" w:rsidRDefault="006E10E3">
                <w:pPr>
                  <w:pStyle w:val="RCWSLText"/>
                  <w:jc w:val="right"/>
                </w:pPr>
                <w:r>
                  <w:t>26</w:t>
                </w:r>
              </w:p>
              <w:p w:rsidR="006E10E3" w:rsidRDefault="006E10E3">
                <w:pPr>
                  <w:pStyle w:val="RCWSLText"/>
                  <w:jc w:val="right"/>
                </w:pPr>
                <w:r>
                  <w:t>27</w:t>
                </w:r>
              </w:p>
              <w:p w:rsidR="006E10E3" w:rsidRDefault="006E10E3">
                <w:pPr>
                  <w:pStyle w:val="RCWSLText"/>
                  <w:jc w:val="right"/>
                </w:pPr>
                <w:r>
                  <w:t>28</w:t>
                </w:r>
              </w:p>
              <w:p w:rsidR="006E10E3" w:rsidRDefault="006E10E3">
                <w:pPr>
                  <w:pStyle w:val="RCWSLText"/>
                  <w:jc w:val="right"/>
                </w:pPr>
                <w:r>
                  <w:t>29</w:t>
                </w:r>
              </w:p>
              <w:p w:rsidR="006E10E3" w:rsidRDefault="006E10E3">
                <w:pPr>
                  <w:pStyle w:val="RCWSLText"/>
                  <w:jc w:val="right"/>
                </w:pPr>
                <w:r>
                  <w:t>30</w:t>
                </w:r>
              </w:p>
              <w:p w:rsidR="006E10E3" w:rsidRDefault="006E10E3">
                <w:pPr>
                  <w:pStyle w:val="RCWSLText"/>
                  <w:jc w:val="right"/>
                </w:pPr>
                <w:r>
                  <w:t>31</w:t>
                </w:r>
              </w:p>
              <w:p w:rsidR="006E10E3" w:rsidRDefault="006E10E3">
                <w:pPr>
                  <w:pStyle w:val="RCWSLText"/>
                  <w:jc w:val="right"/>
                </w:pPr>
                <w:r>
                  <w:t>32</w:t>
                </w:r>
              </w:p>
              <w:p w:rsidR="006E10E3" w:rsidRDefault="006E10E3">
                <w:pPr>
                  <w:pStyle w:val="RCWSLText"/>
                  <w:jc w:val="right"/>
                </w:pPr>
                <w:r>
                  <w:t>33</w:t>
                </w:r>
              </w:p>
              <w:p w:rsidR="006E10E3" w:rsidRDefault="006E10E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0E3" w:rsidRDefault="00F275F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E10E3" w:rsidRDefault="006E10E3" w:rsidP="00605C39">
                <w:pPr>
                  <w:pStyle w:val="RCWSLText"/>
                  <w:spacing w:before="2888"/>
                  <w:jc w:val="right"/>
                </w:pPr>
                <w:r>
                  <w:t>1</w:t>
                </w:r>
              </w:p>
              <w:p w:rsidR="006E10E3" w:rsidRDefault="006E10E3">
                <w:pPr>
                  <w:pStyle w:val="RCWSLText"/>
                  <w:jc w:val="right"/>
                </w:pPr>
                <w:r>
                  <w:t>2</w:t>
                </w:r>
              </w:p>
              <w:p w:rsidR="006E10E3" w:rsidRDefault="006E10E3">
                <w:pPr>
                  <w:pStyle w:val="RCWSLText"/>
                  <w:jc w:val="right"/>
                </w:pPr>
                <w:r>
                  <w:t>3</w:t>
                </w:r>
              </w:p>
              <w:p w:rsidR="006E10E3" w:rsidRDefault="006E10E3">
                <w:pPr>
                  <w:pStyle w:val="RCWSLText"/>
                  <w:jc w:val="right"/>
                </w:pPr>
                <w:r>
                  <w:t>4</w:t>
                </w:r>
              </w:p>
              <w:p w:rsidR="006E10E3" w:rsidRDefault="006E10E3">
                <w:pPr>
                  <w:pStyle w:val="RCWSLText"/>
                  <w:jc w:val="right"/>
                </w:pPr>
                <w:r>
                  <w:t>5</w:t>
                </w:r>
              </w:p>
              <w:p w:rsidR="006E10E3" w:rsidRDefault="006E10E3">
                <w:pPr>
                  <w:pStyle w:val="RCWSLText"/>
                  <w:jc w:val="right"/>
                </w:pPr>
                <w:r>
                  <w:t>6</w:t>
                </w:r>
              </w:p>
              <w:p w:rsidR="006E10E3" w:rsidRDefault="006E10E3">
                <w:pPr>
                  <w:pStyle w:val="RCWSLText"/>
                  <w:jc w:val="right"/>
                </w:pPr>
                <w:r>
                  <w:t>7</w:t>
                </w:r>
              </w:p>
              <w:p w:rsidR="006E10E3" w:rsidRDefault="006E10E3">
                <w:pPr>
                  <w:pStyle w:val="RCWSLText"/>
                  <w:jc w:val="right"/>
                </w:pPr>
                <w:r>
                  <w:t>8</w:t>
                </w:r>
              </w:p>
              <w:p w:rsidR="006E10E3" w:rsidRDefault="006E10E3">
                <w:pPr>
                  <w:pStyle w:val="RCWSLText"/>
                  <w:jc w:val="right"/>
                </w:pPr>
                <w:r>
                  <w:t>9</w:t>
                </w:r>
              </w:p>
              <w:p w:rsidR="006E10E3" w:rsidRDefault="006E10E3">
                <w:pPr>
                  <w:pStyle w:val="RCWSLText"/>
                  <w:jc w:val="right"/>
                </w:pPr>
                <w:r>
                  <w:t>10</w:t>
                </w:r>
              </w:p>
              <w:p w:rsidR="006E10E3" w:rsidRDefault="006E10E3">
                <w:pPr>
                  <w:pStyle w:val="RCWSLText"/>
                  <w:jc w:val="right"/>
                </w:pPr>
                <w:r>
                  <w:t>11</w:t>
                </w:r>
              </w:p>
              <w:p w:rsidR="006E10E3" w:rsidRDefault="006E10E3">
                <w:pPr>
                  <w:pStyle w:val="RCWSLText"/>
                  <w:jc w:val="right"/>
                </w:pPr>
                <w:r>
                  <w:t>12</w:t>
                </w:r>
              </w:p>
              <w:p w:rsidR="006E10E3" w:rsidRDefault="006E10E3">
                <w:pPr>
                  <w:pStyle w:val="RCWSLText"/>
                  <w:jc w:val="right"/>
                </w:pPr>
                <w:r>
                  <w:t>13</w:t>
                </w:r>
              </w:p>
              <w:p w:rsidR="006E10E3" w:rsidRDefault="006E10E3">
                <w:pPr>
                  <w:pStyle w:val="RCWSLText"/>
                  <w:jc w:val="right"/>
                </w:pPr>
                <w:r>
                  <w:t>14</w:t>
                </w:r>
              </w:p>
              <w:p w:rsidR="006E10E3" w:rsidRDefault="006E10E3">
                <w:pPr>
                  <w:pStyle w:val="RCWSLText"/>
                  <w:jc w:val="right"/>
                </w:pPr>
                <w:r>
                  <w:t>15</w:t>
                </w:r>
              </w:p>
              <w:p w:rsidR="006E10E3" w:rsidRDefault="006E10E3">
                <w:pPr>
                  <w:pStyle w:val="RCWSLText"/>
                  <w:jc w:val="right"/>
                </w:pPr>
                <w:r>
                  <w:t>16</w:t>
                </w:r>
              </w:p>
              <w:p w:rsidR="006E10E3" w:rsidRDefault="006E10E3">
                <w:pPr>
                  <w:pStyle w:val="RCWSLText"/>
                  <w:jc w:val="right"/>
                </w:pPr>
                <w:r>
                  <w:t>17</w:t>
                </w:r>
              </w:p>
              <w:p w:rsidR="006E10E3" w:rsidRDefault="006E10E3">
                <w:pPr>
                  <w:pStyle w:val="RCWSLText"/>
                  <w:jc w:val="right"/>
                </w:pPr>
                <w:r>
                  <w:t>18</w:t>
                </w:r>
              </w:p>
              <w:p w:rsidR="006E10E3" w:rsidRDefault="006E10E3">
                <w:pPr>
                  <w:pStyle w:val="RCWSLText"/>
                  <w:jc w:val="right"/>
                </w:pPr>
                <w:r>
                  <w:t>19</w:t>
                </w:r>
              </w:p>
              <w:p w:rsidR="006E10E3" w:rsidRDefault="006E10E3">
                <w:pPr>
                  <w:pStyle w:val="RCWSLText"/>
                  <w:jc w:val="right"/>
                </w:pPr>
                <w:r>
                  <w:t>20</w:t>
                </w:r>
              </w:p>
              <w:p w:rsidR="006E10E3" w:rsidRDefault="006E10E3">
                <w:pPr>
                  <w:pStyle w:val="RCWSLText"/>
                  <w:jc w:val="right"/>
                </w:pPr>
                <w:r>
                  <w:t>21</w:t>
                </w:r>
              </w:p>
              <w:p w:rsidR="006E10E3" w:rsidRDefault="006E10E3">
                <w:pPr>
                  <w:pStyle w:val="RCWSLText"/>
                  <w:jc w:val="right"/>
                </w:pPr>
                <w:r>
                  <w:t>22</w:t>
                </w:r>
              </w:p>
              <w:p w:rsidR="006E10E3" w:rsidRDefault="006E10E3">
                <w:pPr>
                  <w:pStyle w:val="RCWSLText"/>
                  <w:jc w:val="right"/>
                </w:pPr>
                <w:r>
                  <w:t>23</w:t>
                </w:r>
              </w:p>
              <w:p w:rsidR="006E10E3" w:rsidRDefault="006E10E3">
                <w:pPr>
                  <w:pStyle w:val="RCWSLText"/>
                  <w:jc w:val="right"/>
                </w:pPr>
                <w:r>
                  <w:t>24</w:t>
                </w:r>
              </w:p>
              <w:p w:rsidR="006E10E3" w:rsidRDefault="006E10E3" w:rsidP="00060D21">
                <w:pPr>
                  <w:pStyle w:val="RCWSLText"/>
                  <w:jc w:val="right"/>
                </w:pPr>
                <w:r>
                  <w:t>25</w:t>
                </w:r>
              </w:p>
              <w:p w:rsidR="006E10E3" w:rsidRDefault="006E10E3" w:rsidP="00060D21">
                <w:pPr>
                  <w:pStyle w:val="RCWSLText"/>
                  <w:jc w:val="right"/>
                </w:pPr>
                <w:r>
                  <w:t>26</w:t>
                </w:r>
              </w:p>
              <w:p w:rsidR="006E10E3" w:rsidRDefault="006E10E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3BB7"/>
    <w:rsid w:val="00096165"/>
    <w:rsid w:val="000A6D26"/>
    <w:rsid w:val="000C6C82"/>
    <w:rsid w:val="000E603A"/>
    <w:rsid w:val="00102468"/>
    <w:rsid w:val="00106544"/>
    <w:rsid w:val="00110D63"/>
    <w:rsid w:val="00146AAF"/>
    <w:rsid w:val="001A775A"/>
    <w:rsid w:val="001B4E53"/>
    <w:rsid w:val="001C1B27"/>
    <w:rsid w:val="001E6675"/>
    <w:rsid w:val="002152FD"/>
    <w:rsid w:val="00217E8A"/>
    <w:rsid w:val="00281CBD"/>
    <w:rsid w:val="002C0F01"/>
    <w:rsid w:val="00316CD9"/>
    <w:rsid w:val="003E2FC6"/>
    <w:rsid w:val="0044081D"/>
    <w:rsid w:val="00492DDC"/>
    <w:rsid w:val="004C6615"/>
    <w:rsid w:val="00523C5A"/>
    <w:rsid w:val="00547F26"/>
    <w:rsid w:val="005A3FC3"/>
    <w:rsid w:val="005E69C3"/>
    <w:rsid w:val="00605C39"/>
    <w:rsid w:val="006841E6"/>
    <w:rsid w:val="006E10E3"/>
    <w:rsid w:val="006E53AB"/>
    <w:rsid w:val="006F7027"/>
    <w:rsid w:val="0072335D"/>
    <w:rsid w:val="0072541D"/>
    <w:rsid w:val="00751FBF"/>
    <w:rsid w:val="007769AF"/>
    <w:rsid w:val="007D1589"/>
    <w:rsid w:val="007D35D4"/>
    <w:rsid w:val="007E1D01"/>
    <w:rsid w:val="007F11E4"/>
    <w:rsid w:val="00846034"/>
    <w:rsid w:val="00855AA8"/>
    <w:rsid w:val="00866B03"/>
    <w:rsid w:val="008C7E6E"/>
    <w:rsid w:val="008E6F7F"/>
    <w:rsid w:val="00931B84"/>
    <w:rsid w:val="00933697"/>
    <w:rsid w:val="0096303F"/>
    <w:rsid w:val="00972869"/>
    <w:rsid w:val="00984CD1"/>
    <w:rsid w:val="009F23A9"/>
    <w:rsid w:val="00A01F29"/>
    <w:rsid w:val="00A17B5B"/>
    <w:rsid w:val="00A4729B"/>
    <w:rsid w:val="00A93D4A"/>
    <w:rsid w:val="00AB682C"/>
    <w:rsid w:val="00AC0FED"/>
    <w:rsid w:val="00AD2D0A"/>
    <w:rsid w:val="00B31D1C"/>
    <w:rsid w:val="00B41494"/>
    <w:rsid w:val="00B518D0"/>
    <w:rsid w:val="00B73E0A"/>
    <w:rsid w:val="00B961E0"/>
    <w:rsid w:val="00BF44DF"/>
    <w:rsid w:val="00C61A83"/>
    <w:rsid w:val="00C8108C"/>
    <w:rsid w:val="00CB240A"/>
    <w:rsid w:val="00CB3B85"/>
    <w:rsid w:val="00D40447"/>
    <w:rsid w:val="00D64A55"/>
    <w:rsid w:val="00D659AC"/>
    <w:rsid w:val="00DA47F3"/>
    <w:rsid w:val="00DD36FD"/>
    <w:rsid w:val="00DE256E"/>
    <w:rsid w:val="00DF5D0E"/>
    <w:rsid w:val="00E1471A"/>
    <w:rsid w:val="00E30833"/>
    <w:rsid w:val="00E41CC6"/>
    <w:rsid w:val="00E46DA2"/>
    <w:rsid w:val="00E66F5D"/>
    <w:rsid w:val="00E850E7"/>
    <w:rsid w:val="00ED2EEB"/>
    <w:rsid w:val="00F2111F"/>
    <w:rsid w:val="00F229DE"/>
    <w:rsid w:val="00F275FA"/>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_t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4232</Words>
  <Characters>22687</Characters>
  <Application>Microsoft Office Word</Application>
  <DocSecurity>8</DocSecurity>
  <Lines>472</Lines>
  <Paragraphs>118</Paragraphs>
  <ScaleCrop>false</ScaleCrop>
  <HeadingPairs>
    <vt:vector size="2" baseType="variant">
      <vt:variant>
        <vt:lpstr>Title</vt:lpstr>
      </vt:variant>
      <vt:variant>
        <vt:i4>1</vt:i4>
      </vt:variant>
    </vt:vector>
  </HeadingPairs>
  <TitlesOfParts>
    <vt:vector size="1" baseType="lpstr">
      <vt:lpstr>1287 AMH ANDG OSBO 189</vt:lpstr>
    </vt:vector>
  </TitlesOfParts>
  <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1287 AMH ANDG OSBO 189</dc:title>
  <dc:subject/>
  <dc:creator>Osborn, Thamas</dc:creator>
  <cp:keywords/>
  <dc:description/>
  <cp:lastModifiedBy>Osborn, Thamas</cp:lastModifiedBy>
  <cp:revision>16</cp:revision>
  <cp:lastPrinted>2011-03-05T04:16:00Z</cp:lastPrinted>
  <dcterms:created xsi:type="dcterms:W3CDTF">2011-03-05T03:31:00Z</dcterms:created>
  <dcterms:modified xsi:type="dcterms:W3CDTF">2011-03-05T04:16:00Z</dcterms:modified>
</cp:coreProperties>
</file>