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552CA6" w:rsidP="0072541D">
          <w:pPr>
            <w:pStyle w:val="AmendDocName"/>
          </w:pPr>
          <w:customXml w:element="BillDocName">
            <w:r>
              <w:t xml:space="preserve">1412</w:t>
            </w:r>
          </w:customXml>
          <w:customXml w:element="AmendType">
            <w:r>
              <w:t xml:space="preserve"> AMH</w:t>
            </w:r>
          </w:customXml>
          <w:customXml w:element="SponsorAcronym">
            <w:r>
              <w:t xml:space="preserve"> HASE</w:t>
            </w:r>
          </w:customXml>
          <w:customXml w:element="DrafterAcronym">
            <w:r>
              <w:t xml:space="preserve"> MCLA</w:t>
            </w:r>
          </w:customXml>
          <w:customXml w:element="DraftNumber">
            <w:r>
              <w:t xml:space="preserve"> 627</w:t>
            </w:r>
          </w:customXml>
        </w:p>
      </w:customXml>
      <w:customXml w:element="Heading">
        <w:p w:rsidR="00DF5D0E" w:rsidRDefault="00552CA6">
          <w:customXml w:element="ReferenceNumber">
            <w:r w:rsidR="00D10859">
              <w:rPr>
                <w:b/>
                <w:u w:val="single"/>
              </w:rPr>
              <w:t>HB 1412</w:t>
            </w:r>
            <w:r w:rsidR="00DE256E">
              <w:t xml:space="preserve"> - </w:t>
            </w:r>
          </w:customXml>
          <w:customXml w:element="Floor">
            <w:r w:rsidR="00D10859">
              <w:t>H AMD</w:t>
            </w:r>
          </w:customXml>
          <w:customXml w:element="AmendNumber">
            <w:r>
              <w:rPr>
                <w:b/>
              </w:rPr>
              <w:t xml:space="preserve"> 94</w:t>
            </w:r>
          </w:customXml>
        </w:p>
        <w:p w:rsidR="00DF5D0E" w:rsidRDefault="00552CA6" w:rsidP="00605C39">
          <w:pPr>
            <w:ind w:firstLine="576"/>
          </w:pPr>
          <w:customXml w:element="Sponsors">
            <w:r>
              <w:t xml:space="preserve">By Representative Hasegawa</w:t>
            </w:r>
          </w:customXml>
        </w:p>
        <w:p w:rsidR="00DF5D0E" w:rsidRDefault="00552CA6" w:rsidP="00846034">
          <w:pPr>
            <w:spacing w:line="408" w:lineRule="exact"/>
            <w:jc w:val="right"/>
            <w:rPr>
              <w:b/>
              <w:bCs/>
            </w:rPr>
          </w:pPr>
          <w:customXml w:element="FloorAction"/>
        </w:p>
      </w:customXml>
      <w:customXml w:element="Page">
        <w:permStart w:id="0" w:edGrp="everyone" w:displacedByCustomXml="prev"/>
        <w:p w:rsidR="008577FF" w:rsidRDefault="00552CA6" w:rsidP="00E62CFD">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10859">
            <w:t xml:space="preserve">On page </w:t>
          </w:r>
          <w:r w:rsidR="008577FF">
            <w:t>1, beginning on line 4, strike all of section 1</w:t>
          </w:r>
        </w:p>
        <w:p w:rsidR="008577FF" w:rsidRDefault="008577FF" w:rsidP="00E62CFD">
          <w:pPr>
            <w:pStyle w:val="RCWSLText"/>
          </w:pPr>
        </w:p>
        <w:p w:rsidR="008577FF" w:rsidRPr="00F71722" w:rsidRDefault="008577FF" w:rsidP="00E62CFD">
          <w:pPr>
            <w:pStyle w:val="RCWSLText"/>
          </w:pPr>
          <w:r>
            <w:tab/>
            <w:t>Renumber the remaining sections consecutively and correct any internal references accordingly.  Correct the title.</w:t>
          </w:r>
        </w:p>
        <w:p w:rsidR="008577FF" w:rsidRDefault="008577FF" w:rsidP="00E62CFD">
          <w:pPr>
            <w:pStyle w:val="Page"/>
          </w:pPr>
        </w:p>
        <w:p w:rsidR="008577FF" w:rsidRDefault="008577FF" w:rsidP="00E62CFD">
          <w:pPr>
            <w:pStyle w:val="Page"/>
          </w:pPr>
          <w:r>
            <w:tab/>
            <w:t>On page 3, at the beginning of line 4, strike  "</w:t>
          </w:r>
          <w:r w:rsidRPr="00F71722">
            <w:rPr>
              <w:u w:val="single"/>
            </w:rPr>
            <w:t>(4)</w:t>
          </w:r>
          <w:r>
            <w:t xml:space="preserve"> All of" and insert "((</w:t>
          </w:r>
          <w:r w:rsidRPr="00F71722">
            <w:rPr>
              <w:strike/>
            </w:rPr>
            <w:t>All of</w:t>
          </w:r>
          <w:r>
            <w:t xml:space="preserve">)) </w:t>
          </w:r>
          <w:r w:rsidRPr="00F80F5E">
            <w:rPr>
              <w:u w:val="single"/>
            </w:rPr>
            <w:t>(4) Ex</w:t>
          </w:r>
          <w:r>
            <w:rPr>
              <w:u w:val="single"/>
            </w:rPr>
            <w:t>cept for the collection of work samples under RCW 28A.655.065(5) and (6),</w:t>
          </w:r>
          <w:r>
            <w:t>"</w:t>
          </w:r>
        </w:p>
        <w:p w:rsidR="008577FF" w:rsidRDefault="008577FF" w:rsidP="00E62CFD">
          <w:pPr>
            <w:pStyle w:val="RCWSLText"/>
          </w:pPr>
        </w:p>
        <w:p w:rsidR="008577FF" w:rsidRDefault="008577FF" w:rsidP="00E62CFD">
          <w:pPr>
            <w:pStyle w:val="RCWSLText"/>
          </w:pPr>
          <w:r>
            <w:tab/>
            <w:t>On page 3, after line 12, insert the following:</w:t>
          </w:r>
        </w:p>
        <w:p w:rsidR="008577FF" w:rsidRDefault="008577FF" w:rsidP="00E62CFD">
          <w:pPr>
            <w:pStyle w:val="RCWSLText"/>
          </w:pPr>
          <w:r>
            <w:tab/>
            <w:t>"</w:t>
          </w:r>
          <w:r>
            <w:rPr>
              <w:b/>
            </w:rPr>
            <w:t xml:space="preserve">Sec. 3.  </w:t>
          </w:r>
          <w:r>
            <w:t>RCW 28A.655.0611 and 2009 c 17 s 1 are each amended to read as follows:</w:t>
          </w:r>
        </w:p>
        <w:p w:rsidR="008577FF" w:rsidRDefault="008577FF" w:rsidP="00E62CFD">
          <w:pPr>
            <w:pStyle w:val="RCWSLText"/>
          </w:pPr>
          <w:r>
            <w:tab/>
            <w:t>((</w:t>
          </w:r>
          <w:r w:rsidRPr="00F71722">
            <w:rPr>
              <w:strike/>
            </w:rPr>
            <w:t>(1)</w:t>
          </w:r>
          <w:r>
            <w:t>)) Beginning with the graduating class of 2008 ((</w:t>
          </w:r>
          <w:r w:rsidRPr="00F71722">
            <w:rPr>
              <w:strike/>
            </w:rPr>
            <w:t>and through no later than the graduating class of 2012</w:t>
          </w:r>
          <w:r>
            <w:t>)), students may graduate from high school without earning a certificate of academic achievement or a certificate of individual achievement if they:</w:t>
          </w:r>
        </w:p>
        <w:p w:rsidR="008577FF" w:rsidRDefault="008577FF" w:rsidP="00E62CFD">
          <w:pPr>
            <w:pStyle w:val="RCWSLText"/>
          </w:pPr>
          <w:r>
            <w:tab/>
            <w:t>((</w:t>
          </w:r>
          <w:r w:rsidRPr="00F71722">
            <w:rPr>
              <w:strike/>
            </w:rPr>
            <w:t>(a)</w:t>
          </w:r>
          <w:r>
            <w:t>))</w:t>
          </w:r>
          <w:r>
            <w:rPr>
              <w:u w:val="single"/>
            </w:rPr>
            <w:t>(1)</w:t>
          </w:r>
          <w:r>
            <w:t xml:space="preserve"> Have not successfully met the mathematics standard on the high school Washington assessment of student learning, an approved objective alternative assessment, or an alternate assessment developed for eligible special education students;</w:t>
          </w:r>
        </w:p>
        <w:p w:rsidR="008577FF" w:rsidRDefault="008577FF" w:rsidP="00E62CFD">
          <w:pPr>
            <w:pStyle w:val="RCWSLText"/>
          </w:pPr>
          <w:r>
            <w:tab/>
            <w:t>((</w:t>
          </w:r>
          <w:r w:rsidRPr="00F71722">
            <w:rPr>
              <w:strike/>
            </w:rPr>
            <w:t>(b)</w:t>
          </w:r>
          <w:r>
            <w:t>))</w:t>
          </w:r>
          <w:r>
            <w:rPr>
              <w:u w:val="single"/>
            </w:rPr>
            <w:t>(2)</w:t>
          </w:r>
          <w:r>
            <w:t xml:space="preserve"> Have successfully met the state standard in the other content areas required for a certificate under RCW 28A.655.061 or 28A.155.045;</w:t>
          </w:r>
        </w:p>
        <w:p w:rsidR="008577FF" w:rsidRDefault="008577FF" w:rsidP="00E62CFD">
          <w:pPr>
            <w:pStyle w:val="RCWSLText"/>
          </w:pPr>
          <w:r>
            <w:tab/>
            <w:t>((</w:t>
          </w:r>
          <w:r w:rsidRPr="00F71722">
            <w:rPr>
              <w:strike/>
            </w:rPr>
            <w:t>(c)</w:t>
          </w:r>
          <w:r>
            <w:t>))</w:t>
          </w:r>
          <w:r>
            <w:rPr>
              <w:u w:val="single"/>
            </w:rPr>
            <w:t>(3)</w:t>
          </w:r>
          <w:r>
            <w:t xml:space="preserve"> Have met all other state and school district graduation requirements; and</w:t>
          </w:r>
        </w:p>
        <w:p w:rsidR="008577FF" w:rsidRDefault="008577FF" w:rsidP="00E62CFD">
          <w:pPr>
            <w:pStyle w:val="RCWSLText"/>
          </w:pPr>
          <w:r>
            <w:tab/>
            <w:t>((</w:t>
          </w:r>
          <w:r w:rsidRPr="00F71722">
            <w:rPr>
              <w:strike/>
            </w:rPr>
            <w:t>(d)(i)</w:t>
          </w:r>
          <w:r>
            <w:t>))</w:t>
          </w:r>
          <w:r>
            <w:rPr>
              <w:u w:val="single"/>
            </w:rPr>
            <w:t>(4)(a)</w:t>
          </w:r>
          <w:r>
            <w:t xml:space="preserve"> For the graduating class of 2008, successfully earn one high school mathematics credit or career and technical course </w:t>
          </w:r>
          <w:r>
            <w:lastRenderedPageBreak/>
            <w:t>equivalent, including courses offered at skill centers, after the student's eleventh grade year intended to increase the student's mathematics proficiency toward meeting or exceeding the mathematics standards assessed on the high school Washington assessment of student learning; and</w:t>
          </w:r>
        </w:p>
        <w:p w:rsidR="008577FF" w:rsidRDefault="008577FF" w:rsidP="00E62CFD">
          <w:pPr>
            <w:pStyle w:val="RCWSLText"/>
          </w:pPr>
          <w:r>
            <w:tab/>
            <w:t>((</w:t>
          </w:r>
          <w:r w:rsidRPr="00F71722">
            <w:rPr>
              <w:strike/>
            </w:rPr>
            <w:t>(ii)</w:t>
          </w:r>
          <w:r>
            <w:t>))</w:t>
          </w:r>
          <w:r>
            <w:rPr>
              <w:u w:val="single"/>
            </w:rPr>
            <w:t>(b)</w:t>
          </w:r>
          <w:r>
            <w:t xml:space="preserve"> For ((</w:t>
          </w:r>
          <w:r w:rsidRPr="00EE1BEA">
            <w:rPr>
              <w:strike/>
            </w:rPr>
            <w:t>the remaining</w:t>
          </w:r>
          <w:r>
            <w:t>))</w:t>
          </w:r>
          <w:r>
            <w:rPr>
              <w:u w:val="single"/>
            </w:rPr>
            <w:t>all other</w:t>
          </w:r>
          <w:r>
            <w:t xml:space="preserve"> graduating classes ((</w:t>
          </w:r>
          <w:r w:rsidRPr="00F71722">
            <w:rPr>
              <w:strike/>
            </w:rPr>
            <w:t>under this section</w:t>
          </w:r>
          <w:r>
            <w:t>)), successfully earn two mathematics credits or career and technical course equivalent, including courses offered at skill centers, after the student's tenth grade year intended to increase the student's mathematics proficiency toward meeting or exceeding the mathematics standards assessed on the high school Washington assessment of student learning.</w:t>
          </w:r>
        </w:p>
        <w:p w:rsidR="008577FF" w:rsidRPr="00F71722" w:rsidRDefault="008577FF" w:rsidP="00E62CFD">
          <w:pPr>
            <w:pStyle w:val="RCWSLText"/>
            <w:rPr>
              <w:strike/>
            </w:rPr>
          </w:pPr>
          <w:r>
            <w:tab/>
            <w:t>((</w:t>
          </w:r>
          <w:r w:rsidRPr="00F71722">
            <w:rPr>
              <w:strike/>
            </w:rPr>
            <w:t>(2) The state board of education may adopt a rule that ends the application of this section with a graduating class before the graduating class of 2012, if the state board of education adopts the rule by September 1st of the freshman school year of the graduating class to which the provisions of this section no longer apply.  The state board of education's authority under this section does not alter the requirement that any change in performance standards for the tenth grade assessment must comply with RCW 28A.305.130.</w:t>
          </w:r>
        </w:p>
        <w:p w:rsidR="008577FF" w:rsidRDefault="008577FF" w:rsidP="00E62CFD">
          <w:pPr>
            <w:pStyle w:val="RCWSLText"/>
          </w:pPr>
          <w:r w:rsidRPr="00F71722">
            <w:rPr>
              <w:strike/>
            </w:rPr>
            <w:tab/>
            <w:t>(3) This section expires August 31, 2013.</w:t>
          </w:r>
          <w:bookmarkStart w:id="1" w:name="History"/>
          <w:bookmarkEnd w:id="1"/>
          <w:r>
            <w:t>))"</w:t>
          </w:r>
          <w:bookmarkStart w:id="2" w:name="NotesSection"/>
          <w:bookmarkEnd w:id="2"/>
        </w:p>
        <w:p w:rsidR="008577FF" w:rsidRDefault="008577FF" w:rsidP="00E62CFD">
          <w:pPr>
            <w:pStyle w:val="RCWSLText"/>
          </w:pPr>
        </w:p>
        <w:p w:rsidR="00DF5D0E" w:rsidRPr="008577FF" w:rsidRDefault="008577FF" w:rsidP="008577FF">
          <w:pPr>
            <w:pStyle w:val="RCWSLText"/>
            <w:rPr>
              <w:strike/>
            </w:rPr>
          </w:pPr>
          <w:r>
            <w:tab/>
            <w:t>Correct the title.</w:t>
          </w:r>
        </w:p>
      </w:customXml>
      <w:permEnd w:id="0" w:displacedByCustomXml="next"/>
      <w:customXml w:element="Effect">
        <w:p w:rsidR="00ED2EEB" w:rsidRDefault="00ED2EEB" w:rsidP="00D10859">
          <w:pPr>
            <w:pStyle w:val="Effect"/>
            <w:suppressLineNumbers/>
          </w:pPr>
        </w:p>
        <w:tbl>
          <w:tblPr>
            <w:tblW w:w="0" w:type="auto"/>
            <w:tblInd w:w="-522" w:type="dxa"/>
            <w:shd w:val="clear" w:color="auto" w:fill="FFFFFF" w:themeFill="background1"/>
            <w:tblLook w:val="0000"/>
          </w:tblPr>
          <w:tblGrid>
            <w:gridCol w:w="540"/>
            <w:gridCol w:w="9874"/>
          </w:tblGrid>
          <w:tr w:rsidR="00D659AC" w:rsidTr="00C8108C">
            <w:tc>
              <w:tcPr>
                <w:tcW w:w="540" w:type="dxa"/>
                <w:shd w:val="clear" w:color="auto" w:fill="FFFFFF" w:themeFill="background1"/>
              </w:tcPr>
              <w:p w:rsidR="00D659AC" w:rsidRDefault="00D659AC" w:rsidP="00D10859">
                <w:pPr>
                  <w:pStyle w:val="Effect"/>
                  <w:suppressLineNumbers/>
                  <w:shd w:val="clear" w:color="auto" w:fill="auto"/>
                  <w:ind w:left="0" w:firstLine="0"/>
                </w:pPr>
                <w:permStart w:id="1" w:edGrp="everyone" w:colFirst="1" w:colLast="1"/>
              </w:p>
            </w:tc>
            <w:tc>
              <w:tcPr>
                <w:tcW w:w="9874" w:type="dxa"/>
                <w:shd w:val="clear" w:color="auto" w:fill="FFFFFF" w:themeFill="background1"/>
              </w:tcPr>
              <w:p w:rsidR="001B4E53" w:rsidRPr="007D1589" w:rsidRDefault="0096303F" w:rsidP="008577FF">
                <w:pPr>
                  <w:pStyle w:val="Effect"/>
                  <w:suppressLineNumbers/>
                  <w:shd w:val="clear" w:color="auto" w:fill="auto"/>
                  <w:ind w:left="0" w:firstLine="0"/>
                </w:pPr>
                <w:r w:rsidRPr="0096303F">
                  <w:tab/>
                </w:r>
                <w:r w:rsidR="001C1B27" w:rsidRPr="0096303F">
                  <w:rPr>
                    <w:u w:val="single"/>
                  </w:rPr>
                  <w:t>EFFECT:</w:t>
                </w:r>
                <w:r w:rsidR="001C1B27" w:rsidRPr="0096303F">
                  <w:t>   </w:t>
                </w:r>
                <w:r w:rsidR="008577FF">
                  <w:t>Extends to all graduating classes after the class of 2008, a policy that allows students to graduate without a Certificate of Academic Achievement or Certificate of Individual Achievement as long as they take additional mathematics classes and meet the state standard in the other required content areas on the state assessment. Under current law this policy ends with the class of 2012, and the law expires August 31, 2013.  Clarifies that students may not submit collections of evidence as an alternative assessment in mathematics for purposes of graduation.  Removes the intent section, which describes end-of-course math assessments for the classes of 2013 and 2014.</w:t>
                </w:r>
              </w:p>
            </w:tc>
          </w:tr>
        </w:tbl>
        <w:p w:rsidR="00DF5D0E" w:rsidRDefault="00552CA6" w:rsidP="00D10859">
          <w:pPr>
            <w:pStyle w:val="BillEnd"/>
            <w:suppressLineNumbers/>
          </w:pPr>
        </w:p>
        <w:permEnd w:id="1" w:displacedByCustomXml="next"/>
      </w:customXml>
      <w:p w:rsidR="00DF5D0E" w:rsidRDefault="00DE256E" w:rsidP="00D10859">
        <w:pPr>
          <w:pStyle w:val="BillEnd"/>
          <w:suppressLineNumbers/>
        </w:pPr>
        <w:r>
          <w:rPr>
            <w:b/>
          </w:rPr>
          <w:t>--- END ---</w:t>
        </w:r>
      </w:p>
      <w:p w:rsidR="00DF5D0E" w:rsidRDefault="00552CA6" w:rsidP="00D10859">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859" w:rsidRDefault="00D10859" w:rsidP="00DF5D0E">
      <w:r>
        <w:separator/>
      </w:r>
    </w:p>
  </w:endnote>
  <w:endnote w:type="continuationSeparator" w:id="0">
    <w:p w:rsidR="00D10859" w:rsidRDefault="00D10859"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F7" w:rsidRDefault="004752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52CA6">
    <w:pPr>
      <w:pStyle w:val="AmendDraftFooter"/>
    </w:pPr>
    <w:fldSimple w:instr=" TITLE   \* MERGEFORMAT ">
      <w:r w:rsidR="002F51A4">
        <w:t>1412 AMH HASE MCLA 627</w:t>
      </w:r>
    </w:fldSimple>
    <w:r w:rsidR="001B4E53">
      <w:tab/>
    </w:r>
    <w:fldSimple w:instr=" PAGE  \* Arabic  \* MERGEFORMAT ">
      <w:r w:rsidR="002F51A4">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52CA6">
    <w:pPr>
      <w:pStyle w:val="AmendDraftFooter"/>
    </w:pPr>
    <w:fldSimple w:instr=" TITLE   \* MERGEFORMAT ">
      <w:r w:rsidR="002F51A4">
        <w:t>1412 AMH HASE MCLA 627</w:t>
      </w:r>
    </w:fldSimple>
    <w:r w:rsidR="001B4E53">
      <w:tab/>
    </w:r>
    <w:fldSimple w:instr=" PAGE  \* Arabic  \* MERGEFORMAT ">
      <w:r w:rsidR="002F51A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859" w:rsidRDefault="00D10859" w:rsidP="00DF5D0E">
      <w:r>
        <w:separator/>
      </w:r>
    </w:p>
  </w:footnote>
  <w:footnote w:type="continuationSeparator" w:id="0">
    <w:p w:rsidR="00D10859" w:rsidRDefault="00D10859"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2F7" w:rsidRDefault="004752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52CA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E53" w:rsidRDefault="00552CA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2468"/>
    <w:rsid w:val="00106544"/>
    <w:rsid w:val="00146AAF"/>
    <w:rsid w:val="001A775A"/>
    <w:rsid w:val="001B4E53"/>
    <w:rsid w:val="001C1B27"/>
    <w:rsid w:val="001E6675"/>
    <w:rsid w:val="00217E8A"/>
    <w:rsid w:val="002436E4"/>
    <w:rsid w:val="00281CBD"/>
    <w:rsid w:val="002F51A4"/>
    <w:rsid w:val="00316CD9"/>
    <w:rsid w:val="003E2FC6"/>
    <w:rsid w:val="004752F7"/>
    <w:rsid w:val="00492DDC"/>
    <w:rsid w:val="004C6615"/>
    <w:rsid w:val="00523C5A"/>
    <w:rsid w:val="00552CA6"/>
    <w:rsid w:val="005E69C3"/>
    <w:rsid w:val="00605C39"/>
    <w:rsid w:val="006841E6"/>
    <w:rsid w:val="006F7027"/>
    <w:rsid w:val="0072335D"/>
    <w:rsid w:val="0072541D"/>
    <w:rsid w:val="007769AF"/>
    <w:rsid w:val="007D1589"/>
    <w:rsid w:val="007D35D4"/>
    <w:rsid w:val="00846034"/>
    <w:rsid w:val="008577FF"/>
    <w:rsid w:val="008C7E6E"/>
    <w:rsid w:val="00931B84"/>
    <w:rsid w:val="0096303F"/>
    <w:rsid w:val="00972869"/>
    <w:rsid w:val="00984CD1"/>
    <w:rsid w:val="009F23A9"/>
    <w:rsid w:val="00A01F29"/>
    <w:rsid w:val="00A17B5B"/>
    <w:rsid w:val="00A4729B"/>
    <w:rsid w:val="00A93D4A"/>
    <w:rsid w:val="00AB682C"/>
    <w:rsid w:val="00AD2D0A"/>
    <w:rsid w:val="00B31D1C"/>
    <w:rsid w:val="00B41494"/>
    <w:rsid w:val="00B518D0"/>
    <w:rsid w:val="00B73E0A"/>
    <w:rsid w:val="00B961E0"/>
    <w:rsid w:val="00BF44DF"/>
    <w:rsid w:val="00C61A83"/>
    <w:rsid w:val="00C8108C"/>
    <w:rsid w:val="00D10859"/>
    <w:rsid w:val="00D40447"/>
    <w:rsid w:val="00D659AC"/>
    <w:rsid w:val="00DA47F3"/>
    <w:rsid w:val="00DE256E"/>
    <w:rsid w:val="00DF5D0E"/>
    <w:rsid w:val="00E1471A"/>
    <w:rsid w:val="00E41CC6"/>
    <w:rsid w:val="00E66F5D"/>
    <w:rsid w:val="00E850E7"/>
    <w:rsid w:val="00ED2EEB"/>
    <w:rsid w:val="00F229DE"/>
    <w:rsid w:val="00F304D3"/>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in_ba\AppData\Roaming\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535</Words>
  <Characters>2969</Characters>
  <Application>Microsoft Office Word</Application>
  <DocSecurity>8</DocSecurity>
  <Lines>74</Lines>
  <Paragraphs>23</Paragraphs>
  <ScaleCrop>false</ScaleCrop>
  <HeadingPairs>
    <vt:vector size="2" baseType="variant">
      <vt:variant>
        <vt:lpstr>Title</vt:lpstr>
      </vt:variant>
      <vt:variant>
        <vt:i4>1</vt:i4>
      </vt:variant>
    </vt:vector>
  </HeadingPairs>
  <TitlesOfParts>
    <vt:vector size="1" baseType="lpstr">
      <vt:lpstr>Draft Amendment</vt:lpstr>
    </vt:vector>
  </TitlesOfParts>
  <Company/>
  <LinksUpToDate>false</LinksUpToDate>
  <CharactersWithSpaces>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1412 AMH HASE MCLA 627</dc:title>
  <dc:subject/>
  <dc:creator>Barbara McLain</dc:creator>
  <cp:keywords/>
  <dc:description/>
  <cp:lastModifiedBy>Barbara McLain</cp:lastModifiedBy>
  <cp:revision>4</cp:revision>
  <cp:lastPrinted>2011-02-26T19:31:00Z</cp:lastPrinted>
  <dcterms:created xsi:type="dcterms:W3CDTF">2011-02-26T19:30:00Z</dcterms:created>
  <dcterms:modified xsi:type="dcterms:W3CDTF">2011-02-26T19:31:00Z</dcterms:modified>
</cp:coreProperties>
</file>