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33F20" w:rsidP="0072541D">
          <w:pPr>
            <w:pStyle w:val="AmendDocName"/>
          </w:pPr>
          <w:customXml w:element="BillDocName">
            <w:r>
              <w:t xml:space="preserve">5625</w:t>
            </w:r>
          </w:customXml>
          <w:customXml w:element="AmendType">
            <w:r>
              <w:t xml:space="preserve"> AMH</w:t>
            </w:r>
          </w:customXml>
          <w:customXml w:element="SponsorAcronym">
            <w:r>
              <w:t xml:space="preserve"> ELHS</w:t>
            </w:r>
          </w:customXml>
          <w:customXml w:element="DrafterAcronym">
            <w:r>
              <w:t xml:space="preserve"> PALC</w:t>
            </w:r>
          </w:customXml>
          <w:customXml w:element="DraftNumber">
            <w:r>
              <w:t xml:space="preserve"> 039</w:t>
            </w:r>
          </w:customXml>
        </w:p>
      </w:customXml>
      <w:customXml w:element="Heading">
        <w:p w:rsidR="00DF5D0E" w:rsidRDefault="00133F20">
          <w:customXml w:element="ReferenceNumber">
            <w:r w:rsidR="00DA2638">
              <w:rPr>
                <w:b/>
                <w:u w:val="single"/>
              </w:rPr>
              <w:t>SB 5625</w:t>
            </w:r>
            <w:r w:rsidR="00DE256E">
              <w:t xml:space="preserve"> - </w:t>
            </w:r>
          </w:customXml>
          <w:customXml w:element="Floor">
            <w:r w:rsidR="00DA2638">
              <w:t>H COMM AMD</w:t>
            </w:r>
          </w:customXml>
          <w:customXml w:element="AmendNumber">
            <w:r w:rsidR="00DE256E">
              <w:t xml:space="preserve"> </w:t>
            </w:r>
          </w:customXml>
        </w:p>
        <w:p w:rsidR="00DF5D0E" w:rsidRDefault="00133F20" w:rsidP="00605C39">
          <w:pPr>
            <w:ind w:firstLine="576"/>
          </w:pPr>
          <w:customXml w:element="Sponsors">
            <w:r>
              <w:t xml:space="preserve">By Committee on Early Learning &amp; Human Services</w:t>
            </w:r>
          </w:customXml>
        </w:p>
        <w:p w:rsidR="00DF5D0E" w:rsidRDefault="00133F20" w:rsidP="00846034">
          <w:pPr>
            <w:spacing w:line="408" w:lineRule="exact"/>
            <w:jc w:val="right"/>
            <w:rPr>
              <w:b/>
              <w:bCs/>
            </w:rPr>
          </w:pPr>
          <w:customXml w:element="FloorAction"/>
        </w:p>
      </w:customXml>
      <w:customXml w:element="Page">
        <w:permStart w:id="0" w:edGrp="everyone" w:displacedByCustomXml="prev"/>
        <w:p w:rsidR="00205630" w:rsidRDefault="00133F20">
          <w:pPr>
            <w:spacing w:before="360" w:line="360" w:lineRule="auto"/>
            <w:divId w:val="456073700"/>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05630">
            <w:t>Strike everything after the enacting clause and insert the following:</w:t>
          </w:r>
        </w:p>
        <w:p w:rsidR="00205630" w:rsidRDefault="00205630">
          <w:pPr>
            <w:pStyle w:val="BegSec-Amd"/>
            <w:divId w:val="456073700"/>
          </w:pPr>
          <w:r>
            <w:t>"</w:t>
          </w:r>
          <w:r>
            <w:rPr>
              <w:b/>
            </w:rPr>
            <w:t xml:space="preserve">Sec. </w:t>
          </w:r>
          <w:r w:rsidR="00133F20">
            <w:rPr>
              <w:b/>
            </w:rPr>
            <w:fldChar w:fldCharType="begin"/>
          </w:r>
          <w:r>
            <w:rPr>
              <w:b/>
            </w:rPr>
            <w:instrText xml:space="preserve"> LISTNUM  LegalDefault  </w:instrText>
          </w:r>
          <w:r w:rsidR="00133F20">
            <w:rPr>
              <w:b/>
            </w:rPr>
            <w:fldChar w:fldCharType="end"/>
          </w:r>
          <w:r>
            <w:rPr>
              <w:b/>
            </w:rPr>
            <w:t xml:space="preserve">  </w:t>
          </w:r>
          <w:r>
            <w:t>RCW 43.215.260 and 2006 c 265 s 307 are each amended to read as follows:</w:t>
          </w:r>
        </w:p>
        <w:p w:rsidR="00205630" w:rsidRDefault="00DB5FD2">
          <w:pPr>
            <w:pStyle w:val="RCWSLText"/>
            <w:divId w:val="456073700"/>
          </w:pPr>
          <w:r>
            <w:tab/>
          </w:r>
          <w:r w:rsidR="00205630">
            <w:rPr>
              <w:u w:val="single"/>
            </w:rPr>
            <w:t>(1)</w:t>
          </w:r>
          <w:r w:rsidR="00205630">
            <w:t xml:space="preserve"> Each agency shall make application for a license or ((</w:t>
          </w:r>
          <w:r w:rsidR="00205630">
            <w:rPr>
              <w:strike/>
            </w:rPr>
            <w:t>renewal of</w:t>
          </w:r>
          <w:r w:rsidR="00205630">
            <w:t xml:space="preserve">)) </w:t>
          </w:r>
          <w:r w:rsidR="00205630">
            <w:rPr>
              <w:u w:val="single"/>
            </w:rPr>
            <w:t>the continuation of a full</w:t>
          </w:r>
          <w:r w:rsidR="00205630">
            <w:t xml:space="preserve"> license to the department on forms prescribed by the department.  Upon receipt of such application, the department shall either grant or deny a license </w:t>
          </w:r>
          <w:r w:rsidR="00205630">
            <w:rPr>
              <w:u w:val="single"/>
            </w:rPr>
            <w:t>or continuation of a full license</w:t>
          </w:r>
          <w:r w:rsidR="00205630">
            <w:t xml:space="preserve"> within ninety days.  A license </w:t>
          </w:r>
          <w:r w:rsidR="00205630">
            <w:rPr>
              <w:u w:val="single"/>
            </w:rPr>
            <w:t>or continuation</w:t>
          </w:r>
          <w:r w:rsidR="00205630">
            <w:t xml:space="preserve"> shall be granted if the agency meets the minimum requirements set forth in this chapter and the departmental requirements consistent with ((</w:t>
          </w:r>
          <w:r w:rsidR="00205630">
            <w:rPr>
              <w:strike/>
            </w:rPr>
            <w:t>the [this]</w:t>
          </w:r>
          <w:r w:rsidR="00205630">
            <w:t xml:space="preserve">)) </w:t>
          </w:r>
          <w:r w:rsidR="00205630">
            <w:rPr>
              <w:u w:val="single"/>
            </w:rPr>
            <w:t>this</w:t>
          </w:r>
          <w:r w:rsidR="00205630">
            <w:t xml:space="preserve"> chapter, except that an initial license may be issued as provided in RCW 43.215.280.  </w:t>
          </w:r>
          <w:r w:rsidR="0029031F" w:rsidRPr="005B39ED">
            <w:rPr>
              <w:u w:val="single"/>
            </w:rPr>
            <w:t>The department shall consider whether an agency is in good standing, as defined in subsection (4</w:t>
          </w:r>
          <w:proofErr w:type="gramStart"/>
          <w:r w:rsidR="0029031F" w:rsidRPr="005B39ED">
            <w:rPr>
              <w:u w:val="single"/>
            </w:rPr>
            <w:t>)(</w:t>
          </w:r>
          <w:proofErr w:type="gramEnd"/>
          <w:r w:rsidR="0029031F" w:rsidRPr="005B39ED">
            <w:rPr>
              <w:u w:val="single"/>
            </w:rPr>
            <w:t>b) of this section, before granting a continuation of a full license.</w:t>
          </w:r>
          <w:r w:rsidR="0029031F">
            <w:rPr>
              <w:u w:val="single"/>
            </w:rPr>
            <w:t xml:space="preserve">  </w:t>
          </w:r>
          <w:r w:rsidR="00205630">
            <w:rPr>
              <w:u w:val="single"/>
            </w:rPr>
            <w:t>Full l</w:t>
          </w:r>
          <w:r w:rsidR="00205630">
            <w:t>icenses provided for in this chapter shall ((</w:t>
          </w:r>
          <w:r w:rsidR="00205630">
            <w:rPr>
              <w:strike/>
            </w:rPr>
            <w:t>be issued for a period of three years</w:t>
          </w:r>
          <w:r w:rsidR="00205630">
            <w:t xml:space="preserve">)) </w:t>
          </w:r>
          <w:r w:rsidR="00205630" w:rsidRPr="0029031F">
            <w:rPr>
              <w:u w:val="single"/>
            </w:rPr>
            <w:t xml:space="preserve">continue to remain valid so long as the licensee meets the requirements for a </w:t>
          </w:r>
          <w:proofErr w:type="spellStart"/>
          <w:r w:rsidR="00205630" w:rsidRPr="0029031F">
            <w:rPr>
              <w:u w:val="single"/>
            </w:rPr>
            <w:t>nonexpiring</w:t>
          </w:r>
          <w:proofErr w:type="spellEnd"/>
          <w:r w:rsidR="00205630" w:rsidRPr="0029031F">
            <w:rPr>
              <w:u w:val="single"/>
            </w:rPr>
            <w:t xml:space="preserve"> license in subsection (2) of this section</w:t>
          </w:r>
          <w:r w:rsidR="00205630" w:rsidRPr="0029031F">
            <w:t>.  The licensee, however, shall advise the director of any material</w:t>
          </w:r>
          <w:r w:rsidR="00205630">
            <w:t xml:space="preserve">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rsidR="00205630" w:rsidRDefault="00A5742B">
          <w:pPr>
            <w:pStyle w:val="RCWSLText"/>
            <w:divId w:val="456073700"/>
          </w:pPr>
          <w:r w:rsidRPr="00A5742B">
            <w:lastRenderedPageBreak/>
            <w:tab/>
          </w:r>
          <w:r w:rsidR="00205630">
            <w:rPr>
              <w:u w:val="single"/>
            </w:rPr>
            <w:t xml:space="preserve">(2) In order to qualify for a </w:t>
          </w:r>
          <w:proofErr w:type="spellStart"/>
          <w:r w:rsidR="00205630">
            <w:rPr>
              <w:u w:val="single"/>
            </w:rPr>
            <w:t>nonexpiring</w:t>
          </w:r>
          <w:proofErr w:type="spellEnd"/>
          <w:r w:rsidR="00205630">
            <w:rPr>
              <w:u w:val="single"/>
            </w:rPr>
            <w:t xml:space="preserve"> full license, a licensee must meet the following requirements on an annual basis as established from the date of initial licensure:</w:t>
          </w:r>
          <w:r w:rsidR="00205630">
            <w:br/>
          </w:r>
          <w:r w:rsidR="00205630">
            <w:rPr>
              <w:u w:val="single"/>
            </w:rPr>
            <w:tab/>
            <w:t>(a) Submit the annual licensing fee;</w:t>
          </w:r>
          <w:r w:rsidR="00205630">
            <w:br/>
          </w:r>
          <w:r w:rsidR="00205630">
            <w:rPr>
              <w:u w:val="single"/>
            </w:rPr>
            <w:tab/>
            <w:t>(b) Submit a declaration to the department indicating the licensee's intent to continue operating a licensed child care program, or the intent to cease operation on a date certain;</w:t>
          </w:r>
          <w:r w:rsidR="00205630">
            <w:br/>
          </w:r>
          <w:r w:rsidR="00205630">
            <w:rPr>
              <w:u w:val="single"/>
            </w:rPr>
            <w:tab/>
            <w:t>(c) Submit a declaration of compliance with all licensing rules; and</w:t>
          </w:r>
          <w:r w:rsidR="00205630">
            <w:br/>
          </w:r>
          <w:r w:rsidR="00205630">
            <w:rPr>
              <w:u w:val="single"/>
            </w:rPr>
            <w:tab/>
            <w:t>(d) Submit background check applications on the schedule established by the department.</w:t>
          </w:r>
          <w:r w:rsidR="00205630">
            <w:br/>
          </w:r>
          <w:r w:rsidR="00205630">
            <w:rPr>
              <w:u w:val="single"/>
            </w:rPr>
            <w:tab/>
            <w:t>(3) If a licensee fails to meet the requirements in subsection (2) of this section for continuation of a full license, the license expires and the licensee must submit a new application for licensure under this chapter.</w:t>
          </w:r>
          <w:r w:rsidR="00205630">
            <w:br/>
          </w:r>
          <w:r w:rsidR="00205630">
            <w:rPr>
              <w:u w:val="single"/>
            </w:rPr>
            <w:tab/>
            <w:t xml:space="preserve">(4)(a) The department shall establish time frames for monitoring visits of </w:t>
          </w:r>
          <w:proofErr w:type="spellStart"/>
          <w:r w:rsidR="00205630">
            <w:rPr>
              <w:u w:val="single"/>
            </w:rPr>
            <w:t>nonexpiring</w:t>
          </w:r>
          <w:proofErr w:type="spellEnd"/>
          <w:r w:rsidR="00205630">
            <w:rPr>
              <w:u w:val="single"/>
            </w:rPr>
            <w:t xml:space="preserve"> licensees not less than every eighteen months for family day care providers and not less than every twelve months for child day care centers and school-age programs.  It is not the intent of the legislature to limit more frequent monitoring as determined by the department.</w:t>
          </w:r>
          <w:r w:rsidR="00205630">
            <w:br/>
          </w:r>
          <w:r w:rsidR="00205630">
            <w:rPr>
              <w:u w:val="single"/>
            </w:rPr>
            <w:tab/>
            <w:t>(b) For the purpose of this section, an agency is considered to be in good standing if in the intervening period between monitoring visits that agency does not have any of the following:</w:t>
          </w:r>
          <w:r w:rsidR="00205630">
            <w:br/>
          </w:r>
          <w:r w:rsidR="00205630">
            <w:rPr>
              <w:u w:val="single"/>
            </w:rPr>
            <w:tab/>
            <w:t>(</w:t>
          </w:r>
          <w:proofErr w:type="spellStart"/>
          <w:r w:rsidR="00205630">
            <w:rPr>
              <w:u w:val="single"/>
            </w:rPr>
            <w:t>i</w:t>
          </w:r>
          <w:proofErr w:type="spellEnd"/>
          <w:r w:rsidR="00205630">
            <w:rPr>
              <w:u w:val="single"/>
            </w:rPr>
            <w:t>) Valid complaints;</w:t>
          </w:r>
          <w:r w:rsidR="00205630">
            <w:br/>
          </w:r>
          <w:r w:rsidR="00205630">
            <w:rPr>
              <w:u w:val="single"/>
            </w:rPr>
            <w:tab/>
            <w:t>(ii) A history of noncompliance related to those valid complaints or pending from prior monitoring visits; or</w:t>
          </w:r>
          <w:r w:rsidR="00205630">
            <w:br/>
          </w:r>
          <w:r w:rsidR="00205630">
            <w:rPr>
              <w:u w:val="single"/>
            </w:rPr>
            <w:tab/>
            <w:t>(iii) Other information that when evaluated would result in a finding of noncompliance with this section.</w:t>
          </w:r>
          <w:r w:rsidR="00205630">
            <w:br/>
          </w:r>
          <w:r w:rsidR="00205630">
            <w:rPr>
              <w:u w:val="single"/>
            </w:rPr>
            <w:tab/>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w:t>
          </w:r>
          <w:r w:rsidR="00205630">
            <w:rPr>
              <w:u w:val="single"/>
            </w:rPr>
            <w:lastRenderedPageBreak/>
            <w:t>department may issue a probationary license, as provided in RCW 43.215.290.</w:t>
          </w:r>
        </w:p>
        <w:p w:rsidR="00205630" w:rsidRDefault="00205630">
          <w:pPr>
            <w:pStyle w:val="BegSec-Amd"/>
            <w:divId w:val="456073700"/>
          </w:pPr>
          <w:r>
            <w:rPr>
              <w:b/>
            </w:rPr>
            <w:t xml:space="preserve">Sec. </w:t>
          </w:r>
          <w:r w:rsidR="00133F20">
            <w:rPr>
              <w:b/>
            </w:rPr>
            <w:fldChar w:fldCharType="begin"/>
          </w:r>
          <w:r>
            <w:rPr>
              <w:b/>
            </w:rPr>
            <w:instrText xml:space="preserve"> LISTNUM  LegalDefault  </w:instrText>
          </w:r>
          <w:r w:rsidR="00133F20">
            <w:rPr>
              <w:b/>
            </w:rPr>
            <w:fldChar w:fldCharType="end"/>
          </w:r>
          <w:r>
            <w:rPr>
              <w:b/>
            </w:rPr>
            <w:t xml:space="preserve">  </w:t>
          </w:r>
          <w:r>
            <w:t>RCW 43.215.290 and 2006 c 265 s 310 are each amended to read as follows:</w:t>
          </w:r>
        </w:p>
        <w:p w:rsidR="00205630" w:rsidRDefault="00205630">
          <w:pPr>
            <w:pStyle w:val="RCWSLText"/>
            <w:divId w:val="456073700"/>
          </w:pPr>
          <w:r>
            <w:tab/>
            <w:t>(1) The department may issue a probationary license to a licensee who has had ((</w:t>
          </w:r>
          <w:r>
            <w:rPr>
              <w:strike/>
            </w:rPr>
            <w:t>a</w:t>
          </w:r>
          <w:r>
            <w:t xml:space="preserve">)) </w:t>
          </w:r>
          <w:r>
            <w:rPr>
              <w:u w:val="single"/>
            </w:rPr>
            <w:t>an initial, expiring, or other</w:t>
          </w:r>
          <w:r>
            <w:t xml:space="preserve"> license but is temporarily unable to comply with a rule or has been the subject of multiple complaints or concerns about noncompliance if:</w:t>
          </w:r>
        </w:p>
        <w:p w:rsidR="00205630" w:rsidRDefault="00205630">
          <w:pPr>
            <w:pStyle w:val="RCWSLText"/>
            <w:divId w:val="456073700"/>
          </w:pPr>
          <w:r>
            <w:tab/>
            <w:t>(a) The noncompliance does not present an immediate threat to the health and well-being of the children but would be likely to do so if allowed to continue; and</w:t>
          </w:r>
        </w:p>
        <w:p w:rsidR="00205630" w:rsidRDefault="00205630">
          <w:pPr>
            <w:pStyle w:val="RCWSLText"/>
            <w:divId w:val="456073700"/>
          </w:pPr>
          <w:r>
            <w:tab/>
            <w:t>(b) The licensee has a plan approved by the department to correct the area of noncompliance within the probationary period.</w:t>
          </w:r>
        </w:p>
        <w:p w:rsidR="00205630" w:rsidRDefault="00205630">
          <w:pPr>
            <w:pStyle w:val="RCWSLText"/>
            <w:divId w:val="456073700"/>
          </w:pPr>
          <w:r>
            <w:tab/>
            <w:t xml:space="preserve">(2) </w:t>
          </w:r>
          <w:r>
            <w:rPr>
              <w:u w:val="single"/>
            </w:rPr>
            <w:t>Before issuing a probationary license, the department shall, in writing, refer the licensee to the child care resource and referral network or other appropriate resource for technical assistance.  The department may issue a probationary license pursuant to subsection (1) of this section if within fifteen working days after the department has sent its referral:</w:t>
          </w:r>
          <w:r>
            <w:br/>
          </w:r>
          <w:r>
            <w:rPr>
              <w:u w:val="single"/>
            </w:rPr>
            <w:tab/>
            <w:t>(a) The licensee, in writing, has refused the department's referral for technical assistance; or</w:t>
          </w:r>
          <w:r>
            <w:br/>
          </w:r>
          <w:r>
            <w:rPr>
              <w:u w:val="single"/>
            </w:rPr>
            <w:tab/>
            <w:t>(b) The licensee has failed to respond in writing to the department's referral for technical assistance.</w:t>
          </w:r>
          <w:r>
            <w:br/>
          </w:r>
          <w:r>
            <w:rPr>
              <w:u w:val="single"/>
            </w:rPr>
            <w:tab/>
            <w:t xml:space="preserve">(3) If the licensee accepts the department's referral for technical assistance issued under subsection (2) of this section, the department, the licensee, and the technical assistance provider shall meet within thirty days after the licensee's acceptance.  The licensee and the department, in consultation with the technical assistance provider, shall develop a plan to correct the areas of noncompliance identified by the department.  If after sixty days, the licensee has not corrected the areas of noncompliance identified in the plan developed in consultation with the technical assistance provider, the department may issue a probationary license pursuant to subsection (1) </w:t>
          </w:r>
          <w:r>
            <w:rPr>
              <w:u w:val="single"/>
            </w:rPr>
            <w:lastRenderedPageBreak/>
            <w:t>of this section.</w:t>
          </w:r>
          <w:r>
            <w:br/>
          </w:r>
          <w:r>
            <w:rPr>
              <w:u w:val="single"/>
            </w:rPr>
            <w:tab/>
            <w:t>(4)</w:t>
          </w:r>
          <w:r>
            <w:t xml:space="preserve">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rsidR="00205630" w:rsidRDefault="00205630">
          <w:pPr>
            <w:pStyle w:val="RCWSLText"/>
            <w:divId w:val="456073700"/>
          </w:pPr>
          <w:r>
            <w:tab/>
            <w:t>((</w:t>
          </w:r>
          <w:r>
            <w:rPr>
              <w:strike/>
            </w:rPr>
            <w:t>(3)</w:t>
          </w:r>
          <w:r>
            <w:t xml:space="preserve">)) </w:t>
          </w:r>
          <w:r>
            <w:rPr>
              <w:u w:val="single"/>
            </w:rPr>
            <w:t>(5)</w:t>
          </w:r>
          <w:r>
            <w:t xml:space="preserve"> </w:t>
          </w:r>
          <w:proofErr w:type="gramStart"/>
          <w:r>
            <w:t>The</w:t>
          </w:r>
          <w:proofErr w:type="gramEnd"/>
          <w:r>
            <w:t xml:space="preserve"> department may, at any time, issue a probationary license for due cause that states the conditions of probation.</w:t>
          </w:r>
        </w:p>
        <w:p w:rsidR="00205630" w:rsidRDefault="00205630">
          <w:pPr>
            <w:pStyle w:val="RCWSLText"/>
            <w:divId w:val="456073700"/>
          </w:pPr>
          <w:r>
            <w:tab/>
            <w:t>((</w:t>
          </w:r>
          <w:r>
            <w:rPr>
              <w:strike/>
            </w:rPr>
            <w:t>(4)</w:t>
          </w:r>
          <w:r>
            <w:t xml:space="preserve">)) </w:t>
          </w:r>
          <w:r>
            <w:rPr>
              <w:u w:val="single"/>
            </w:rPr>
            <w:t>(6)</w:t>
          </w:r>
          <w:r>
            <w:t xml:space="preserve"> </w:t>
          </w:r>
          <w:proofErr w:type="gramStart"/>
          <w:r>
            <w:t>An</w:t>
          </w:r>
          <w:proofErr w:type="gramEnd"/>
          <w:r>
            <w:t xml:space="preserve"> existing license is invalidated when a probationary license is issued.</w:t>
          </w:r>
        </w:p>
        <w:p w:rsidR="00205630" w:rsidRDefault="00205630">
          <w:pPr>
            <w:pStyle w:val="RCWSLText"/>
            <w:divId w:val="456073700"/>
          </w:pPr>
          <w:r>
            <w:tab/>
            <w:t>((</w:t>
          </w:r>
          <w:r>
            <w:rPr>
              <w:strike/>
            </w:rPr>
            <w:t>(5)</w:t>
          </w:r>
          <w:r>
            <w:t xml:space="preserve">)) </w:t>
          </w:r>
          <w:r>
            <w:rPr>
              <w:u w:val="single"/>
            </w:rPr>
            <w:t>(7)</w:t>
          </w:r>
          <w:r>
            <w:t xml:space="preserve"> </w:t>
          </w:r>
          <w:proofErr w:type="gramStart"/>
          <w:r>
            <w:t>At</w:t>
          </w:r>
          <w:proofErr w:type="gramEnd"/>
          <w:r>
            <w:t xml:space="preserve"> the expiration of the probationary license, the department shall reinstate the original license for the remainder of its term, issue a new license, or revoke the original license.</w:t>
          </w:r>
        </w:p>
        <w:p w:rsidR="00205630" w:rsidRDefault="00205630">
          <w:pPr>
            <w:pStyle w:val="RCWSLText"/>
            <w:divId w:val="456073700"/>
          </w:pPr>
          <w:r>
            <w:tab/>
            <w:t>((</w:t>
          </w:r>
          <w:r>
            <w:rPr>
              <w:strike/>
            </w:rPr>
            <w:t>(6)</w:t>
          </w:r>
          <w:r>
            <w:t xml:space="preserve">)) </w:t>
          </w:r>
          <w:r>
            <w:rPr>
              <w:u w:val="single"/>
            </w:rPr>
            <w:t>(8)</w:t>
          </w:r>
          <w:r>
            <w:t xml:space="preserve"> A right to an adjudicative proceeding shall not accrue to the licensee whose license has been placed on probationary status unless the licensee does not agree with the placement on probationary status and the department then suspends, revokes, or modifies the license.</w:t>
          </w:r>
        </w:p>
        <w:p w:rsidR="00205630" w:rsidRDefault="00205630">
          <w:pPr>
            <w:pStyle w:val="BegSec-Amd"/>
            <w:divId w:val="456073700"/>
          </w:pPr>
          <w:r>
            <w:rPr>
              <w:b/>
            </w:rPr>
            <w:t xml:space="preserve">Sec. </w:t>
          </w:r>
          <w:r w:rsidR="00133F20">
            <w:rPr>
              <w:b/>
            </w:rPr>
            <w:fldChar w:fldCharType="begin"/>
          </w:r>
          <w:r>
            <w:rPr>
              <w:b/>
            </w:rPr>
            <w:instrText xml:space="preserve"> LISTNUM  LegalDefault  </w:instrText>
          </w:r>
          <w:r w:rsidR="00133F20">
            <w:rPr>
              <w:b/>
            </w:rPr>
            <w:fldChar w:fldCharType="end"/>
          </w:r>
          <w:r>
            <w:rPr>
              <w:b/>
            </w:rPr>
            <w:t xml:space="preserve">  </w:t>
          </w:r>
          <w:r>
            <w:t>RCW 43.215.270 and 2006 c 265 s 308 are each amended to read as follows:</w:t>
          </w:r>
        </w:p>
        <w:p w:rsidR="00205630" w:rsidRDefault="00A5742B">
          <w:pPr>
            <w:pStyle w:val="RCWSLText"/>
            <w:divId w:val="456073700"/>
          </w:pPr>
          <w:r>
            <w:tab/>
          </w:r>
          <w:r w:rsidR="00205630">
            <w:rPr>
              <w:u w:val="single"/>
            </w:rPr>
            <w:t>(1)</w:t>
          </w:r>
          <w:r w:rsidR="00205630">
            <w:t xml:space="preserve"> If a licensee desires to apply for a renewal of its license, a request for a renewal shall be filed ninety days before the expiration date of the license.  If the department has failed to act at the time of the expiration date of the license, the license shall continue in effect until such time as the department acts.</w:t>
          </w:r>
        </w:p>
        <w:p w:rsidR="00205630" w:rsidRDefault="00A5742B">
          <w:pPr>
            <w:pStyle w:val="RCWSLText"/>
            <w:divId w:val="456073700"/>
          </w:pPr>
          <w:r>
            <w:tab/>
          </w:r>
          <w:r w:rsidR="00205630">
            <w:rPr>
              <w:u w:val="single"/>
            </w:rPr>
            <w:t xml:space="preserve">(2) License renewal under this section does not apply to </w:t>
          </w:r>
          <w:proofErr w:type="spellStart"/>
          <w:r w:rsidR="00205630">
            <w:rPr>
              <w:u w:val="single"/>
            </w:rPr>
            <w:t>nonexpiring</w:t>
          </w:r>
          <w:proofErr w:type="spellEnd"/>
          <w:r w:rsidR="00205630">
            <w:rPr>
              <w:u w:val="single"/>
            </w:rPr>
            <w:t xml:space="preserve"> licenses described in RCW 43.215.260.</w:t>
          </w:r>
          <w:r w:rsidR="00205630">
            <w:t>"</w:t>
          </w:r>
        </w:p>
        <w:p w:rsidR="00205630" w:rsidRDefault="00205630">
          <w:pPr>
            <w:spacing w:before="360" w:line="360" w:lineRule="auto"/>
            <w:divId w:val="456073700"/>
          </w:pPr>
          <w:r>
            <w:t>Correct the title.</w:t>
          </w:r>
        </w:p>
        <w:customXml w:element="Effect">
          <w:p w:rsidR="00DF5D0E" w:rsidRPr="00C8108C" w:rsidRDefault="00205630" w:rsidP="00EF06D1">
            <w:pPr>
              <w:pStyle w:val="Effect"/>
              <w:divId w:val="456073700"/>
            </w:pPr>
            <w:r>
              <w:tab/>
            </w:r>
            <w:r>
              <w:tab/>
            </w:r>
          </w:p>
        </w:customXml>
      </w:customXml>
      <w:permEnd w:id="0" w:displacedByCustomXml="next"/>
      <w:customXml w:element="Effect">
        <w:p w:rsidR="00ED2EEB" w:rsidRDefault="00ED2EEB" w:rsidP="00DA2638">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A2638">
                <w:pPr>
                  <w:pStyle w:val="Effect"/>
                  <w:suppressLineNumbers/>
                  <w:shd w:val="clear" w:color="auto" w:fill="auto"/>
                  <w:ind w:left="0" w:firstLine="0"/>
                </w:pPr>
                <w:permStart w:id="1" w:edGrp="everyone" w:colFirst="1" w:colLast="1"/>
              </w:p>
            </w:tc>
            <w:tc>
              <w:tcPr>
                <w:tcW w:w="9874" w:type="dxa"/>
                <w:shd w:val="clear" w:color="auto" w:fill="FFFFFF" w:themeFill="background1"/>
              </w:tcPr>
              <w:p w:rsidR="00EF06D1" w:rsidRDefault="00EF06D1" w:rsidP="00EF06D1">
                <w:pPr>
                  <w:pStyle w:val="Effect"/>
                  <w:suppressLineNumbers/>
                  <w:shd w:val="clear" w:color="auto" w:fill="auto"/>
                  <w:ind w:left="0" w:firstLine="0"/>
                </w:pPr>
                <w:r>
                  <w:rPr>
                    <w:u w:val="single"/>
                  </w:rPr>
                  <w:t>EFFECT:</w:t>
                </w:r>
                <w:r>
                  <w:t>   </w:t>
                </w:r>
              </w:p>
              <w:p w:rsidR="00EF06D1" w:rsidRDefault="00EF06D1" w:rsidP="00EF06D1">
                <w:pPr>
                  <w:pStyle w:val="Effect"/>
                  <w:suppressLineNumbers/>
                  <w:shd w:val="clear" w:color="auto" w:fill="auto"/>
                  <w:ind w:left="0" w:firstLine="0"/>
                </w:pPr>
                <w:r>
                  <w:t xml:space="preserve">(1) Requires the Department of Early Learning (DEL) to establish time frames for monitoring visits of </w:t>
                </w:r>
                <w:proofErr w:type="spellStart"/>
                <w:r>
                  <w:t>nonexpiring</w:t>
                </w:r>
                <w:proofErr w:type="spellEnd"/>
                <w:r>
                  <w:t xml:space="preserve"> licensees.</w:t>
                </w:r>
                <w:r>
                  <w:br/>
                </w:r>
                <w:r>
                  <w:lastRenderedPageBreak/>
                  <w:tab/>
                  <w:t>(2) Defines an agency in good standing as one that does not have:</w:t>
                </w:r>
                <w:r>
                  <w:br/>
                </w:r>
                <w:r>
                  <w:tab/>
                  <w:t>(a) Complaints;</w:t>
                </w:r>
                <w:r>
                  <w:br/>
                </w:r>
                <w:r>
                  <w:tab/>
                  <w:t>(b) History of noncompliance related to those complaints or pending from prior monitoring visits; or</w:t>
                </w:r>
                <w:r>
                  <w:br/>
                </w:r>
                <w:r>
                  <w:tab/>
                  <w:t>(c) Other information that when evaluated may result in a finding of noncompliance.</w:t>
                </w:r>
                <w:r>
                  <w:br/>
                </w:r>
                <w:r>
                  <w:tab/>
                  <w:t>(3) Requires DEL to consider whether an agency is in good standing when determining the most appropriate approach and process for monitoring visits.</w:t>
                </w:r>
                <w:r>
                  <w:br/>
                </w:r>
                <w:r>
                  <w:tab/>
                  <w:t xml:space="preserve">(4) Clarifies that the license renewal process does not apply to </w:t>
                </w:r>
                <w:proofErr w:type="spellStart"/>
                <w:r>
                  <w:t>nonexpiring</w:t>
                </w:r>
                <w:proofErr w:type="spellEnd"/>
                <w:r>
                  <w:t xml:space="preserve"> licenses.</w:t>
                </w:r>
                <w:r>
                  <w:br/>
                </w:r>
                <w:r>
                  <w:tab/>
                  <w:t>(5) Clarifies that the DEL is authorized to issue a probationary license to an agency that is not in good standing.</w:t>
                </w:r>
                <w:r>
                  <w:br/>
                </w:r>
                <w:r>
                  <w:tab/>
                  <w:t>(6) Requires the DEL to provide licensees who are not in good standing with a written referral to the child care resource and referral network or other appropriate resources for technical assistance prior to issuing a probationary license.</w:t>
                </w:r>
                <w:r>
                  <w:br/>
                </w:r>
                <w:r>
                  <w:tab/>
                  <w:t>(7) Requires the DEL, the licensee, and the technical assistance provider to meet to develop a plan to correct the areas of noncompliance identified by DEL within thirty days after the licensee accepts the referral.</w:t>
                </w:r>
                <w:r>
                  <w:br/>
                </w:r>
                <w:r>
                  <w:tab/>
                  <w:t>(8) Authorizes the DEL to issue a probationary license if:</w:t>
                </w:r>
                <w:r>
                  <w:br/>
                </w:r>
                <w:r>
                  <w:tab/>
                  <w:t>(a) Within 15 working days after the department has sent its referral:</w:t>
                </w:r>
                <w:r>
                  <w:br/>
                </w:r>
                <w:r>
                  <w:tab/>
                  <w:t>(</w:t>
                </w:r>
                <w:proofErr w:type="spellStart"/>
                <w:r>
                  <w:t>i</w:t>
                </w:r>
                <w:proofErr w:type="spellEnd"/>
                <w:r>
                  <w:t>) The licensee has provided the DEL with written refusal of the referral; or</w:t>
                </w:r>
                <w:r>
                  <w:br/>
                </w:r>
                <w:r>
                  <w:tab/>
                  <w:t>(ii) The licensee has failed to respond in writing to the DEL's referral.</w:t>
                </w:r>
                <w:r>
                  <w:br/>
                </w:r>
                <w:r>
                  <w:tab/>
                  <w:t>(b) After 60 days, the licensee has not corrected the areas of noncompliance in consultation with the technical assistance provider.</w:t>
                </w:r>
              </w:p>
              <w:p w:rsidR="00EF06D1" w:rsidRPr="005B39ED" w:rsidRDefault="00EF06D1" w:rsidP="005B39ED">
                <w:pPr>
                  <w:pStyle w:val="Effect"/>
                  <w:suppressLineNumbers/>
                  <w:shd w:val="clear" w:color="auto" w:fill="auto"/>
                  <w:ind w:firstLine="0"/>
                </w:pPr>
                <w:r w:rsidRPr="005B39ED">
                  <w:t xml:space="preserve">(9) Requires the DEL to consider whether an agency is in good standing before granting a </w:t>
                </w:r>
                <w:r w:rsidR="005B39ED" w:rsidRPr="005B39ED">
                  <w:t>continuation of full license</w:t>
                </w:r>
                <w:r w:rsidRPr="005B39ED">
                  <w:t>.</w:t>
                </w:r>
              </w:p>
            </w:tc>
          </w:tr>
        </w:tbl>
        <w:p w:rsidR="00DF5D0E" w:rsidRDefault="00133F20" w:rsidP="00DA2638">
          <w:pPr>
            <w:pStyle w:val="BillEnd"/>
            <w:suppressLineNumbers/>
          </w:pPr>
        </w:p>
        <w:permEnd w:id="1" w:displacedByCustomXml="next"/>
      </w:customXml>
      <w:p w:rsidR="00DF5D0E" w:rsidRDefault="00DE256E" w:rsidP="00DA2638">
        <w:pPr>
          <w:pStyle w:val="BillEnd"/>
          <w:suppressLineNumbers/>
        </w:pPr>
        <w:r>
          <w:rPr>
            <w:b/>
          </w:rPr>
          <w:t>--- END ---</w:t>
        </w:r>
      </w:p>
      <w:p w:rsidR="00DF5D0E" w:rsidRDefault="00133F20" w:rsidP="00DA263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00" w:rsidRDefault="00896700" w:rsidP="00DF5D0E">
      <w:r>
        <w:separator/>
      </w:r>
    </w:p>
  </w:endnote>
  <w:endnote w:type="continuationSeparator" w:id="0">
    <w:p w:rsidR="00896700" w:rsidRDefault="008967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pPr>
      <w:pStyle w:val="AmendDraftFooter"/>
    </w:pPr>
    <w:fldSimple w:instr=" TITLE   \* MERGEFORMAT ">
      <w:r>
        <w:t>5625 AMH ELHS PALC 039</w:t>
      </w:r>
    </w:fldSimple>
    <w:r>
      <w:tab/>
    </w:r>
    <w:fldSimple w:instr=" PAGE  \* Arabic  \* MERGEFORMAT ">
      <w:r w:rsidR="00680DE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pPr>
      <w:pStyle w:val="AmendDraftFooter"/>
    </w:pPr>
    <w:fldSimple w:instr=" TITLE   \* MERGEFORMAT ">
      <w:r>
        <w:t>5625 AMH ELHS PALC 039</w:t>
      </w:r>
    </w:fldSimple>
    <w:r>
      <w:tab/>
    </w:r>
    <w:fldSimple w:instr=" PAGE  \* Arabic  \* MERGEFORMAT ">
      <w:r w:rsidR="00680DE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00" w:rsidRDefault="00896700" w:rsidP="00DF5D0E">
      <w:r>
        <w:separator/>
      </w:r>
    </w:p>
  </w:footnote>
  <w:footnote w:type="continuationSeparator" w:id="0">
    <w:p w:rsidR="00896700" w:rsidRDefault="008967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96700" w:rsidRDefault="00896700">
                <w:pPr>
                  <w:pStyle w:val="RCWSLText"/>
                  <w:jc w:val="right"/>
                </w:pPr>
                <w:r>
                  <w:t>1</w:t>
                </w:r>
              </w:p>
              <w:p w:rsidR="00896700" w:rsidRDefault="00896700">
                <w:pPr>
                  <w:pStyle w:val="RCWSLText"/>
                  <w:jc w:val="right"/>
                </w:pPr>
                <w:r>
                  <w:t>2</w:t>
                </w:r>
              </w:p>
              <w:p w:rsidR="00896700" w:rsidRDefault="00896700">
                <w:pPr>
                  <w:pStyle w:val="RCWSLText"/>
                  <w:jc w:val="right"/>
                </w:pPr>
                <w:r>
                  <w:t>3</w:t>
                </w:r>
              </w:p>
              <w:p w:rsidR="00896700" w:rsidRDefault="00896700">
                <w:pPr>
                  <w:pStyle w:val="RCWSLText"/>
                  <w:jc w:val="right"/>
                </w:pPr>
                <w:r>
                  <w:t>4</w:t>
                </w:r>
              </w:p>
              <w:p w:rsidR="00896700" w:rsidRDefault="00896700">
                <w:pPr>
                  <w:pStyle w:val="RCWSLText"/>
                  <w:jc w:val="right"/>
                </w:pPr>
                <w:r>
                  <w:t>5</w:t>
                </w:r>
              </w:p>
              <w:p w:rsidR="00896700" w:rsidRDefault="00896700">
                <w:pPr>
                  <w:pStyle w:val="RCWSLText"/>
                  <w:jc w:val="right"/>
                </w:pPr>
                <w:r>
                  <w:t>6</w:t>
                </w:r>
              </w:p>
              <w:p w:rsidR="00896700" w:rsidRDefault="00896700">
                <w:pPr>
                  <w:pStyle w:val="RCWSLText"/>
                  <w:jc w:val="right"/>
                </w:pPr>
                <w:r>
                  <w:t>7</w:t>
                </w:r>
              </w:p>
              <w:p w:rsidR="00896700" w:rsidRDefault="00896700">
                <w:pPr>
                  <w:pStyle w:val="RCWSLText"/>
                  <w:jc w:val="right"/>
                </w:pPr>
                <w:r>
                  <w:t>8</w:t>
                </w:r>
              </w:p>
              <w:p w:rsidR="00896700" w:rsidRDefault="00896700">
                <w:pPr>
                  <w:pStyle w:val="RCWSLText"/>
                  <w:jc w:val="right"/>
                </w:pPr>
                <w:r>
                  <w:t>9</w:t>
                </w:r>
              </w:p>
              <w:p w:rsidR="00896700" w:rsidRDefault="00896700">
                <w:pPr>
                  <w:pStyle w:val="RCWSLText"/>
                  <w:jc w:val="right"/>
                </w:pPr>
                <w:r>
                  <w:t>10</w:t>
                </w:r>
              </w:p>
              <w:p w:rsidR="00896700" w:rsidRDefault="00896700">
                <w:pPr>
                  <w:pStyle w:val="RCWSLText"/>
                  <w:jc w:val="right"/>
                </w:pPr>
                <w:r>
                  <w:t>11</w:t>
                </w:r>
              </w:p>
              <w:p w:rsidR="00896700" w:rsidRDefault="00896700">
                <w:pPr>
                  <w:pStyle w:val="RCWSLText"/>
                  <w:jc w:val="right"/>
                </w:pPr>
                <w:r>
                  <w:t>12</w:t>
                </w:r>
              </w:p>
              <w:p w:rsidR="00896700" w:rsidRDefault="00896700">
                <w:pPr>
                  <w:pStyle w:val="RCWSLText"/>
                  <w:jc w:val="right"/>
                </w:pPr>
                <w:r>
                  <w:t>13</w:t>
                </w:r>
              </w:p>
              <w:p w:rsidR="00896700" w:rsidRDefault="00896700">
                <w:pPr>
                  <w:pStyle w:val="RCWSLText"/>
                  <w:jc w:val="right"/>
                </w:pPr>
                <w:r>
                  <w:t>14</w:t>
                </w:r>
              </w:p>
              <w:p w:rsidR="00896700" w:rsidRDefault="00896700">
                <w:pPr>
                  <w:pStyle w:val="RCWSLText"/>
                  <w:jc w:val="right"/>
                </w:pPr>
                <w:r>
                  <w:t>15</w:t>
                </w:r>
              </w:p>
              <w:p w:rsidR="00896700" w:rsidRDefault="00896700">
                <w:pPr>
                  <w:pStyle w:val="RCWSLText"/>
                  <w:jc w:val="right"/>
                </w:pPr>
                <w:r>
                  <w:t>16</w:t>
                </w:r>
              </w:p>
              <w:p w:rsidR="00896700" w:rsidRDefault="00896700">
                <w:pPr>
                  <w:pStyle w:val="RCWSLText"/>
                  <w:jc w:val="right"/>
                </w:pPr>
                <w:r>
                  <w:t>17</w:t>
                </w:r>
              </w:p>
              <w:p w:rsidR="00896700" w:rsidRDefault="00896700">
                <w:pPr>
                  <w:pStyle w:val="RCWSLText"/>
                  <w:jc w:val="right"/>
                </w:pPr>
                <w:r>
                  <w:t>18</w:t>
                </w:r>
              </w:p>
              <w:p w:rsidR="00896700" w:rsidRDefault="00896700">
                <w:pPr>
                  <w:pStyle w:val="RCWSLText"/>
                  <w:jc w:val="right"/>
                </w:pPr>
                <w:r>
                  <w:t>19</w:t>
                </w:r>
              </w:p>
              <w:p w:rsidR="00896700" w:rsidRDefault="00896700">
                <w:pPr>
                  <w:pStyle w:val="RCWSLText"/>
                  <w:jc w:val="right"/>
                </w:pPr>
                <w:r>
                  <w:t>20</w:t>
                </w:r>
              </w:p>
              <w:p w:rsidR="00896700" w:rsidRDefault="00896700">
                <w:pPr>
                  <w:pStyle w:val="RCWSLText"/>
                  <w:jc w:val="right"/>
                </w:pPr>
                <w:r>
                  <w:t>21</w:t>
                </w:r>
              </w:p>
              <w:p w:rsidR="00896700" w:rsidRDefault="00896700">
                <w:pPr>
                  <w:pStyle w:val="RCWSLText"/>
                  <w:jc w:val="right"/>
                </w:pPr>
                <w:r>
                  <w:t>22</w:t>
                </w:r>
              </w:p>
              <w:p w:rsidR="00896700" w:rsidRDefault="00896700">
                <w:pPr>
                  <w:pStyle w:val="RCWSLText"/>
                  <w:jc w:val="right"/>
                </w:pPr>
                <w:r>
                  <w:t>23</w:t>
                </w:r>
              </w:p>
              <w:p w:rsidR="00896700" w:rsidRDefault="00896700">
                <w:pPr>
                  <w:pStyle w:val="RCWSLText"/>
                  <w:jc w:val="right"/>
                </w:pPr>
                <w:r>
                  <w:t>24</w:t>
                </w:r>
              </w:p>
              <w:p w:rsidR="00896700" w:rsidRDefault="00896700">
                <w:pPr>
                  <w:pStyle w:val="RCWSLText"/>
                  <w:jc w:val="right"/>
                </w:pPr>
                <w:r>
                  <w:t>25</w:t>
                </w:r>
              </w:p>
              <w:p w:rsidR="00896700" w:rsidRDefault="00896700">
                <w:pPr>
                  <w:pStyle w:val="RCWSLText"/>
                  <w:jc w:val="right"/>
                </w:pPr>
                <w:r>
                  <w:t>26</w:t>
                </w:r>
              </w:p>
              <w:p w:rsidR="00896700" w:rsidRDefault="00896700">
                <w:pPr>
                  <w:pStyle w:val="RCWSLText"/>
                  <w:jc w:val="right"/>
                </w:pPr>
                <w:r>
                  <w:t>27</w:t>
                </w:r>
              </w:p>
              <w:p w:rsidR="00896700" w:rsidRDefault="00896700">
                <w:pPr>
                  <w:pStyle w:val="RCWSLText"/>
                  <w:jc w:val="right"/>
                </w:pPr>
                <w:r>
                  <w:t>28</w:t>
                </w:r>
              </w:p>
              <w:p w:rsidR="00896700" w:rsidRDefault="00896700">
                <w:pPr>
                  <w:pStyle w:val="RCWSLText"/>
                  <w:jc w:val="right"/>
                </w:pPr>
                <w:r>
                  <w:t>29</w:t>
                </w:r>
              </w:p>
              <w:p w:rsidR="00896700" w:rsidRDefault="00896700">
                <w:pPr>
                  <w:pStyle w:val="RCWSLText"/>
                  <w:jc w:val="right"/>
                </w:pPr>
                <w:r>
                  <w:t>30</w:t>
                </w:r>
              </w:p>
              <w:p w:rsidR="00896700" w:rsidRDefault="00896700">
                <w:pPr>
                  <w:pStyle w:val="RCWSLText"/>
                  <w:jc w:val="right"/>
                </w:pPr>
                <w:r>
                  <w:t>31</w:t>
                </w:r>
              </w:p>
              <w:p w:rsidR="00896700" w:rsidRDefault="00896700">
                <w:pPr>
                  <w:pStyle w:val="RCWSLText"/>
                  <w:jc w:val="right"/>
                </w:pPr>
                <w:r>
                  <w:t>32</w:t>
                </w:r>
              </w:p>
              <w:p w:rsidR="00896700" w:rsidRDefault="00896700">
                <w:pPr>
                  <w:pStyle w:val="RCWSLText"/>
                  <w:jc w:val="right"/>
                </w:pPr>
                <w:r>
                  <w:t>33</w:t>
                </w:r>
              </w:p>
              <w:p w:rsidR="00896700" w:rsidRDefault="0089670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00" w:rsidRDefault="0089670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96700" w:rsidRDefault="00896700" w:rsidP="00605C39">
                <w:pPr>
                  <w:pStyle w:val="RCWSLText"/>
                  <w:spacing w:before="2888"/>
                  <w:jc w:val="right"/>
                </w:pPr>
                <w:r>
                  <w:t>1</w:t>
                </w:r>
              </w:p>
              <w:p w:rsidR="00896700" w:rsidRDefault="00896700">
                <w:pPr>
                  <w:pStyle w:val="RCWSLText"/>
                  <w:jc w:val="right"/>
                </w:pPr>
                <w:r>
                  <w:t>2</w:t>
                </w:r>
              </w:p>
              <w:p w:rsidR="00896700" w:rsidRDefault="00896700">
                <w:pPr>
                  <w:pStyle w:val="RCWSLText"/>
                  <w:jc w:val="right"/>
                </w:pPr>
                <w:r>
                  <w:t>3</w:t>
                </w:r>
              </w:p>
              <w:p w:rsidR="00896700" w:rsidRDefault="00896700">
                <w:pPr>
                  <w:pStyle w:val="RCWSLText"/>
                  <w:jc w:val="right"/>
                </w:pPr>
                <w:r>
                  <w:t>4</w:t>
                </w:r>
              </w:p>
              <w:p w:rsidR="00896700" w:rsidRDefault="00896700">
                <w:pPr>
                  <w:pStyle w:val="RCWSLText"/>
                  <w:jc w:val="right"/>
                </w:pPr>
                <w:r>
                  <w:t>5</w:t>
                </w:r>
              </w:p>
              <w:p w:rsidR="00896700" w:rsidRDefault="00896700">
                <w:pPr>
                  <w:pStyle w:val="RCWSLText"/>
                  <w:jc w:val="right"/>
                </w:pPr>
                <w:r>
                  <w:t>6</w:t>
                </w:r>
              </w:p>
              <w:p w:rsidR="00896700" w:rsidRDefault="00896700">
                <w:pPr>
                  <w:pStyle w:val="RCWSLText"/>
                  <w:jc w:val="right"/>
                </w:pPr>
                <w:r>
                  <w:t>7</w:t>
                </w:r>
              </w:p>
              <w:p w:rsidR="00896700" w:rsidRDefault="00896700">
                <w:pPr>
                  <w:pStyle w:val="RCWSLText"/>
                  <w:jc w:val="right"/>
                </w:pPr>
                <w:r>
                  <w:t>8</w:t>
                </w:r>
              </w:p>
              <w:p w:rsidR="00896700" w:rsidRDefault="00896700">
                <w:pPr>
                  <w:pStyle w:val="RCWSLText"/>
                  <w:jc w:val="right"/>
                </w:pPr>
                <w:r>
                  <w:t>9</w:t>
                </w:r>
              </w:p>
              <w:p w:rsidR="00896700" w:rsidRDefault="00896700">
                <w:pPr>
                  <w:pStyle w:val="RCWSLText"/>
                  <w:jc w:val="right"/>
                </w:pPr>
                <w:r>
                  <w:t>10</w:t>
                </w:r>
              </w:p>
              <w:p w:rsidR="00896700" w:rsidRDefault="00896700">
                <w:pPr>
                  <w:pStyle w:val="RCWSLText"/>
                  <w:jc w:val="right"/>
                </w:pPr>
                <w:r>
                  <w:t>11</w:t>
                </w:r>
              </w:p>
              <w:p w:rsidR="00896700" w:rsidRDefault="00896700">
                <w:pPr>
                  <w:pStyle w:val="RCWSLText"/>
                  <w:jc w:val="right"/>
                </w:pPr>
                <w:r>
                  <w:t>12</w:t>
                </w:r>
              </w:p>
              <w:p w:rsidR="00896700" w:rsidRDefault="00896700">
                <w:pPr>
                  <w:pStyle w:val="RCWSLText"/>
                  <w:jc w:val="right"/>
                </w:pPr>
                <w:r>
                  <w:t>13</w:t>
                </w:r>
              </w:p>
              <w:p w:rsidR="00896700" w:rsidRDefault="00896700">
                <w:pPr>
                  <w:pStyle w:val="RCWSLText"/>
                  <w:jc w:val="right"/>
                </w:pPr>
                <w:r>
                  <w:t>14</w:t>
                </w:r>
              </w:p>
              <w:p w:rsidR="00896700" w:rsidRDefault="00896700">
                <w:pPr>
                  <w:pStyle w:val="RCWSLText"/>
                  <w:jc w:val="right"/>
                </w:pPr>
                <w:r>
                  <w:t>15</w:t>
                </w:r>
              </w:p>
              <w:p w:rsidR="00896700" w:rsidRDefault="00896700">
                <w:pPr>
                  <w:pStyle w:val="RCWSLText"/>
                  <w:jc w:val="right"/>
                </w:pPr>
                <w:r>
                  <w:t>16</w:t>
                </w:r>
              </w:p>
              <w:p w:rsidR="00896700" w:rsidRDefault="00896700">
                <w:pPr>
                  <w:pStyle w:val="RCWSLText"/>
                  <w:jc w:val="right"/>
                </w:pPr>
                <w:r>
                  <w:t>17</w:t>
                </w:r>
              </w:p>
              <w:p w:rsidR="00896700" w:rsidRDefault="00896700">
                <w:pPr>
                  <w:pStyle w:val="RCWSLText"/>
                  <w:jc w:val="right"/>
                </w:pPr>
                <w:r>
                  <w:t>18</w:t>
                </w:r>
              </w:p>
              <w:p w:rsidR="00896700" w:rsidRDefault="00896700">
                <w:pPr>
                  <w:pStyle w:val="RCWSLText"/>
                  <w:jc w:val="right"/>
                </w:pPr>
                <w:r>
                  <w:t>19</w:t>
                </w:r>
              </w:p>
              <w:p w:rsidR="00896700" w:rsidRDefault="00896700">
                <w:pPr>
                  <w:pStyle w:val="RCWSLText"/>
                  <w:jc w:val="right"/>
                </w:pPr>
                <w:r>
                  <w:t>20</w:t>
                </w:r>
              </w:p>
              <w:p w:rsidR="00896700" w:rsidRDefault="00896700">
                <w:pPr>
                  <w:pStyle w:val="RCWSLText"/>
                  <w:jc w:val="right"/>
                </w:pPr>
                <w:r>
                  <w:t>21</w:t>
                </w:r>
              </w:p>
              <w:p w:rsidR="00896700" w:rsidRDefault="00896700">
                <w:pPr>
                  <w:pStyle w:val="RCWSLText"/>
                  <w:jc w:val="right"/>
                </w:pPr>
                <w:r>
                  <w:t>22</w:t>
                </w:r>
              </w:p>
              <w:p w:rsidR="00896700" w:rsidRDefault="00896700">
                <w:pPr>
                  <w:pStyle w:val="RCWSLText"/>
                  <w:jc w:val="right"/>
                </w:pPr>
                <w:r>
                  <w:t>23</w:t>
                </w:r>
              </w:p>
              <w:p w:rsidR="00896700" w:rsidRDefault="00896700">
                <w:pPr>
                  <w:pStyle w:val="RCWSLText"/>
                  <w:jc w:val="right"/>
                </w:pPr>
                <w:r>
                  <w:t>24</w:t>
                </w:r>
              </w:p>
              <w:p w:rsidR="00896700" w:rsidRDefault="00896700" w:rsidP="00060D21">
                <w:pPr>
                  <w:pStyle w:val="RCWSLText"/>
                  <w:jc w:val="right"/>
                </w:pPr>
                <w:r>
                  <w:t>25</w:t>
                </w:r>
              </w:p>
              <w:p w:rsidR="00896700" w:rsidRDefault="00896700" w:rsidP="00060D21">
                <w:pPr>
                  <w:pStyle w:val="RCWSLText"/>
                  <w:jc w:val="right"/>
                </w:pPr>
                <w:r>
                  <w:t>26</w:t>
                </w:r>
              </w:p>
              <w:p w:rsidR="00896700" w:rsidRDefault="0089670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038E"/>
    <w:rsid w:val="000C6C82"/>
    <w:rsid w:val="000E603A"/>
    <w:rsid w:val="00102468"/>
    <w:rsid w:val="00106544"/>
    <w:rsid w:val="00133F20"/>
    <w:rsid w:val="00146AAF"/>
    <w:rsid w:val="001A775A"/>
    <w:rsid w:val="001B4E53"/>
    <w:rsid w:val="001C1B27"/>
    <w:rsid w:val="001E6675"/>
    <w:rsid w:val="00205630"/>
    <w:rsid w:val="00217E8A"/>
    <w:rsid w:val="00281CBD"/>
    <w:rsid w:val="0029031F"/>
    <w:rsid w:val="00316CD9"/>
    <w:rsid w:val="00333302"/>
    <w:rsid w:val="003E2FC6"/>
    <w:rsid w:val="00492DDC"/>
    <w:rsid w:val="004C6615"/>
    <w:rsid w:val="00523C5A"/>
    <w:rsid w:val="005B39ED"/>
    <w:rsid w:val="005E69C3"/>
    <w:rsid w:val="00605C39"/>
    <w:rsid w:val="00680DE0"/>
    <w:rsid w:val="006841E6"/>
    <w:rsid w:val="006F7027"/>
    <w:rsid w:val="0072335D"/>
    <w:rsid w:val="0072541D"/>
    <w:rsid w:val="0073282F"/>
    <w:rsid w:val="00744D8E"/>
    <w:rsid w:val="007769AF"/>
    <w:rsid w:val="007D1589"/>
    <w:rsid w:val="007D35D4"/>
    <w:rsid w:val="00846034"/>
    <w:rsid w:val="00896700"/>
    <w:rsid w:val="008C6F3C"/>
    <w:rsid w:val="008C7E6E"/>
    <w:rsid w:val="00931B84"/>
    <w:rsid w:val="0096303F"/>
    <w:rsid w:val="00972869"/>
    <w:rsid w:val="00984CD1"/>
    <w:rsid w:val="009F23A9"/>
    <w:rsid w:val="00A01F29"/>
    <w:rsid w:val="00A17B5B"/>
    <w:rsid w:val="00A4729B"/>
    <w:rsid w:val="00A5742B"/>
    <w:rsid w:val="00A93D4A"/>
    <w:rsid w:val="00AB682C"/>
    <w:rsid w:val="00AD2D0A"/>
    <w:rsid w:val="00B31D1C"/>
    <w:rsid w:val="00B41494"/>
    <w:rsid w:val="00B518D0"/>
    <w:rsid w:val="00B73E0A"/>
    <w:rsid w:val="00B961E0"/>
    <w:rsid w:val="00BF44DF"/>
    <w:rsid w:val="00C61A83"/>
    <w:rsid w:val="00C8108C"/>
    <w:rsid w:val="00D40447"/>
    <w:rsid w:val="00D659AC"/>
    <w:rsid w:val="00DA2638"/>
    <w:rsid w:val="00DA47F3"/>
    <w:rsid w:val="00DB5FD2"/>
    <w:rsid w:val="00DE256E"/>
    <w:rsid w:val="00DF5D0E"/>
    <w:rsid w:val="00E1471A"/>
    <w:rsid w:val="00E41CC6"/>
    <w:rsid w:val="00E66F5D"/>
    <w:rsid w:val="00E850E7"/>
    <w:rsid w:val="00ED2EEB"/>
    <w:rsid w:val="00EF06D1"/>
    <w:rsid w:val="00EF4F34"/>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45607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116</TotalTime>
  <Pages>5</Pages>
  <Words>1468</Words>
  <Characters>7619</Characters>
  <Application>Microsoft Office Word</Application>
  <DocSecurity>8</DocSecurity>
  <Lines>177</Lines>
  <Paragraphs>30</Paragraphs>
  <ScaleCrop>false</ScaleCrop>
  <HeadingPairs>
    <vt:vector size="2" baseType="variant">
      <vt:variant>
        <vt:lpstr>Title</vt:lpstr>
      </vt:variant>
      <vt:variant>
        <vt:i4>1</vt:i4>
      </vt:variant>
    </vt:vector>
  </HeadingPairs>
  <TitlesOfParts>
    <vt:vector size="1" baseType="lpstr">
      <vt:lpstr>5625 AMH ELHS PALC 039</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5625 AMH ELHS PALC 039</dc:title>
  <dc:subject/>
  <dc:creator>Megan Palchak</dc:creator>
  <cp:keywords/>
  <dc:description/>
  <cp:lastModifiedBy>Megan Palchak</cp:lastModifiedBy>
  <cp:revision>8</cp:revision>
  <cp:lastPrinted>2011-03-22T20:06:00Z</cp:lastPrinted>
  <dcterms:created xsi:type="dcterms:W3CDTF">2011-03-22T17:35:00Z</dcterms:created>
  <dcterms:modified xsi:type="dcterms:W3CDTF">2011-03-22T22:57:00Z</dcterms:modified>
</cp:coreProperties>
</file>