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p w:rsidR="00DF5D0E" w:rsidP="0072541D" w:rsidRDefault="00FB01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09E2">
            <w:t>2824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09E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09E2">
            <w:t>....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09E2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09E2">
            <w:t>238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01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09E2">
            <w:rPr>
              <w:b/>
              <w:u w:val="single"/>
            </w:rPr>
            <w:t>HB 2824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5ECE">
            <w:t>S AMD to S AMD S-5400.1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388F">
            <w:rPr>
              <w:b/>
            </w:rPr>
            <w:t xml:space="preserve"> 321</w:t>
          </w:r>
        </w:sdtContent>
      </w:sdt>
    </w:p>
    <w:p w:rsidR="00DF5D0E" w:rsidP="00605C39" w:rsidRDefault="00FB01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09E2">
            <w:t>By Senators Murray, Zarelli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409E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04/10/2012</w:t>
          </w:r>
        </w:p>
      </w:sdtContent>
    </w:sdt>
    <w:permStart w:edGrp="everyone" w:id="363625270"/>
    <w:p w:rsidRPr="00E25ECE" w:rsidR="00E25ECE" w:rsidP="00E25EC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25ECE">
        <w:t>On page 2, line 6, after "transportation formula." insert, "</w:t>
      </w:r>
      <w:r w:rsidRPr="00E25ECE" w:rsidR="00E25ECE">
        <w:t xml:space="preserve">The task force shall also consider the specific recommendations for the </w:t>
      </w:r>
      <w:r w:rsidR="00E25ECE">
        <w:t>t</w:t>
      </w:r>
      <w:r w:rsidRPr="00E25ECE" w:rsidR="00E25ECE">
        <w:t xml:space="preserve">ransitional </w:t>
      </w:r>
      <w:r w:rsidR="00E25ECE">
        <w:t>b</w:t>
      </w:r>
      <w:r w:rsidRPr="00E25ECE" w:rsidR="00E25ECE">
        <w:t xml:space="preserve">ilingual </w:t>
      </w:r>
      <w:r w:rsidR="00E25ECE">
        <w:t>i</w:t>
      </w:r>
      <w:r w:rsidRPr="00E25ECE" w:rsidR="00E25ECE">
        <w:t xml:space="preserve">nstructional </w:t>
      </w:r>
      <w:r w:rsidR="00E25ECE">
        <w:t>p</w:t>
      </w:r>
      <w:r w:rsidRPr="00E25ECE" w:rsidR="00E25ECE">
        <w:t xml:space="preserve">rogram from the </w:t>
      </w:r>
      <w:r w:rsidR="00E25ECE">
        <w:t>q</w:t>
      </w:r>
      <w:r w:rsidRPr="00E25ECE" w:rsidR="00E25ECE">
        <w:t xml:space="preserve">uality </w:t>
      </w:r>
      <w:r w:rsidR="00E25ECE">
        <w:t>e</w:t>
      </w:r>
      <w:r w:rsidRPr="00E25ECE" w:rsidR="00E25ECE">
        <w:t xml:space="preserve">ducation </w:t>
      </w:r>
      <w:r w:rsidR="00E25ECE">
        <w:t>c</w:t>
      </w:r>
      <w:r w:rsidRPr="00E25ECE" w:rsidR="00E25ECE">
        <w:t xml:space="preserve">ouncil to the </w:t>
      </w:r>
      <w:r w:rsidR="00E25ECE">
        <w:t>l</w:t>
      </w:r>
      <w:r w:rsidRPr="00E25ECE" w:rsidR="00E25ECE">
        <w:t>egislature dated January 6, 2012. It shall provide recommendations for: implementation of a scaled funding formula based on levels of English language proficiency, a supplemental formula based on students exiting the program due to demonstrated English language proficiency, and implementing legislation.</w:t>
      </w:r>
      <w:r w:rsidR="00E25ECE">
        <w:t>"</w:t>
      </w:r>
    </w:p>
    <w:p w:rsidRPr="00E25ECE" w:rsidR="00E25ECE" w:rsidP="00E25ECE" w:rsidRDefault="00E25ECE">
      <w:pPr>
        <w:pStyle w:val="Page"/>
      </w:pPr>
      <w:r>
        <w:tab/>
        <w:t>On page 5, after line 18 of the amendment, strike "</w:t>
      </w:r>
      <w:r w:rsidRPr="007067B8">
        <w:rPr>
          <w:strike/>
        </w:rPr>
        <w:t>(4)</w:t>
      </w:r>
      <w:r>
        <w:t>)) After July 1, 2010, the state treasurer shall transfer one hundred two million dollars from the general fund to the education (</w:t>
      </w:r>
      <w:r w:rsidRPr="00FC38F6">
        <w:rPr>
          <w:strike/>
        </w:rPr>
        <w:t>(construction fund)</w:t>
      </w:r>
      <w:r>
        <w:t xml:space="preserve">) </w:t>
      </w:r>
      <w:r w:rsidRPr="00FC38F6">
        <w:rPr>
          <w:u w:val="single"/>
        </w:rPr>
        <w:t>legacy trust account</w:t>
      </w:r>
      <w:r>
        <w:t xml:space="preserve"> by June 30th of each year." </w:t>
      </w:r>
      <w:r>
        <w:tab/>
      </w:r>
      <w:proofErr w:type="gramStart"/>
      <w:r>
        <w:t>and</w:t>
      </w:r>
      <w:proofErr w:type="gramEnd"/>
      <w:r>
        <w:t xml:space="preserve"> insert "(4) After July 1, 2010, the state treasurer shall transfer one hundred two million dollars from the general fund to the education</w:t>
      </w:r>
      <w:r w:rsidRPr="00FC38F6">
        <w:t xml:space="preserve"> construction fund</w:t>
      </w:r>
      <w:r>
        <w:t xml:space="preserve"> </w:t>
      </w:r>
      <w:r w:rsidRPr="00FC38F6">
        <w:t>by June 30th of each year.</w:t>
      </w:r>
      <w:r>
        <w:t>"</w:t>
      </w:r>
    </w:p>
    <w:p w:rsidR="008409E2" w:rsidP="00C8108C" w:rsidRDefault="00E25ECE">
      <w:pPr>
        <w:pStyle w:val="Page"/>
      </w:pPr>
      <w:r>
        <w:tab/>
        <w:t>On page 6, line 34 of the amendment, after "</w:t>
      </w:r>
      <w:r w:rsidRPr="00FC38F6">
        <w:rPr>
          <w:u w:val="single"/>
        </w:rPr>
        <w:t>common schools,</w:t>
      </w:r>
      <w:r>
        <w:t>" strike "</w:t>
      </w:r>
      <w:r w:rsidRPr="00FC38F6">
        <w:rPr>
          <w:u w:val="single"/>
        </w:rPr>
        <w:t>for transfer to the common school construction account for state assistance to public school facilities construction projects,</w:t>
      </w:r>
      <w:proofErr w:type="gramStart"/>
      <w:r>
        <w:t>".</w:t>
      </w:r>
      <w:proofErr w:type="gramEnd"/>
    </w:p>
    <w:permEnd w:id="363625270"/>
    <w:p w:rsidR="00ED2EEB" w:rsidP="008409E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0831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09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409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25ECE">
                  <w:t xml:space="preserve">Assigns to the joint task force on education funding the assignment of </w:t>
                </w:r>
                <w:r w:rsidR="006C3A93">
                  <w:t>recommending</w:t>
                </w:r>
                <w:r w:rsidR="00E25ECE">
                  <w:t xml:space="preserve"> a revised funding formula for the transitional bilingual program that is scaled based on levels of student language proficiency.</w:t>
                </w:r>
              </w:p>
              <w:p w:rsidRPr="007D1589" w:rsidR="001B4E53" w:rsidP="00E25ECE" w:rsidRDefault="00E25E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Restores underlying annual transfer of $102 million from the general fund state to the education construction account, rather than redirecting to the education legacy trust account. Removes expanded use of education legacy trust account.</w:t>
                </w:r>
              </w:p>
            </w:tc>
          </w:tr>
        </w:sdtContent>
      </w:sdt>
      <w:permEnd w:id="1810831056"/>
      <w:tr w:rsidR="00E25ECE" w:rsidTr="00C8108C">
        <w:tc>
          <w:tcPr>
            <w:tcW w:w="540" w:type="dxa"/>
            <w:shd w:val="clear" w:color="auto" w:fill="FFFFFF" w:themeFill="background1"/>
          </w:tcPr>
          <w:p w:rsidR="00E25ECE" w:rsidP="008409E2" w:rsidRDefault="00E25ECE">
            <w:pPr>
              <w:pStyle w:val="Effect"/>
              <w:suppressLineNumbers/>
              <w:shd w:val="clear" w:color="auto" w:fill="auto"/>
              <w:ind w:left="0" w:firstLine="0"/>
            </w:pPr>
            <w:r>
              <w:t xml:space="preserve"> </w:t>
            </w:r>
          </w:p>
        </w:tc>
        <w:tc>
          <w:tcPr>
            <w:tcW w:w="9874" w:type="dxa"/>
            <w:shd w:val="clear" w:color="auto" w:fill="FFFFFF" w:themeFill="background1"/>
          </w:tcPr>
          <w:p w:rsidRPr="0096303F" w:rsidR="00E25ECE" w:rsidP="008409E2" w:rsidRDefault="00E25ECE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="00DF5D0E" w:rsidP="008409E2" w:rsidRDefault="00DF5D0E">
      <w:pPr>
        <w:pStyle w:val="BillEnd"/>
        <w:suppressLineNumbers/>
      </w:pPr>
    </w:p>
    <w:p w:rsidR="00DF5D0E" w:rsidP="008409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09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54" w:rsidRDefault="006E1454" w:rsidP="00DF5D0E">
      <w:r>
        <w:separator/>
      </w:r>
    </w:p>
  </w:endnote>
  <w:endnote w:type="continuationSeparator" w:id="0">
    <w:p w:rsidR="006E1454" w:rsidRDefault="006E14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14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09E2">
      <w:t xml:space="preserve">2824 </w:t>
    </w:r>
    <w:proofErr w:type="gramStart"/>
    <w:r w:rsidR="008409E2">
      <w:t>AMS ....</w:t>
    </w:r>
    <w:proofErr w:type="gramEnd"/>
    <w:r w:rsidR="008409E2">
      <w:t xml:space="preserve"> GREL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5ECE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14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09E2">
      <w:t xml:space="preserve">2824 </w:t>
    </w:r>
    <w:proofErr w:type="gramStart"/>
    <w:r w:rsidR="008409E2">
      <w:t>AMS ....</w:t>
    </w:r>
    <w:proofErr w:type="gramEnd"/>
    <w:r w:rsidR="008409E2">
      <w:t xml:space="preserve"> GREL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01E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54" w:rsidRDefault="006E1454" w:rsidP="00DF5D0E">
      <w:r>
        <w:separator/>
      </w:r>
    </w:p>
  </w:footnote>
  <w:footnote w:type="continuationSeparator" w:id="0">
    <w:p w:rsidR="006E1454" w:rsidRDefault="006E14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388F"/>
    <w:rsid w:val="00316CD9"/>
    <w:rsid w:val="00357EC4"/>
    <w:rsid w:val="003E2FC6"/>
    <w:rsid w:val="00492DDC"/>
    <w:rsid w:val="004C6615"/>
    <w:rsid w:val="00523C5A"/>
    <w:rsid w:val="005E69C3"/>
    <w:rsid w:val="00605C39"/>
    <w:rsid w:val="006841E6"/>
    <w:rsid w:val="006C3A93"/>
    <w:rsid w:val="006C4B1D"/>
    <w:rsid w:val="006E145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9E2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7E33"/>
    <w:rsid w:val="00D659AC"/>
    <w:rsid w:val="00DA47F3"/>
    <w:rsid w:val="00DC2C13"/>
    <w:rsid w:val="00DE256E"/>
    <w:rsid w:val="00DF5D0E"/>
    <w:rsid w:val="00E1471A"/>
    <w:rsid w:val="00E25ECE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7FBA"/>
    <w:rsid w:val="00A74CA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2824</BillDocName>
  <AmendType>AMS</AmendType>
  <SponsorAcronym>....</SponsorAcronym>
  <DrafterAcronym>GREL</DrafterAcronym>
  <DraftNumber>238</DraftNumber>
  <ReferenceNumber>HB 2824</ReferenceNumber>
  <Floor>S AMD to S AMD S-5400.1</Floor>
  <AmendmentNumber> 321</AmendmentNumber>
  <Sponsors>By Senators Murray, Zarelli</Sponsors>
  <FloorAction>ADOPTED 04/10/2012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2824 AMS .... GREL 238</vt:lpstr>
    </vt:vector>
  </TitlesOfParts>
  <Company>Washington State Legislature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2824 AMS .... GREL 238</dc:title>
  <dc:creator>Elise Greef</dc:creator>
  <cp:lastModifiedBy>Elise Greef</cp:lastModifiedBy>
  <cp:revision>2</cp:revision>
  <dcterms:created xsi:type="dcterms:W3CDTF">2012-04-11T03:59:00Z</dcterms:created>
  <dcterms:modified xsi:type="dcterms:W3CDTF">2012-04-11T03:59:00Z</dcterms:modified>
</cp:coreProperties>
</file>