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8241B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F4B92">
            <w:t>1809</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F4B9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F4B92">
            <w:t>MACE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F4B92">
            <w:t>REIN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74CFB">
            <w:t>138</w:t>
          </w:r>
        </w:sdtContent>
      </w:sdt>
    </w:p>
    <w:p w:rsidR="00DF5D0E" w:rsidP="00B73E0A" w:rsidRDefault="00AA1230">
      <w:pPr>
        <w:pStyle w:val="OfferedBy"/>
        <w:spacing w:after="120"/>
      </w:pPr>
      <w:r>
        <w:tab/>
      </w:r>
      <w:r>
        <w:tab/>
      </w:r>
      <w:r>
        <w:tab/>
      </w:r>
    </w:p>
    <w:p w:rsidR="00DF5D0E" w:rsidRDefault="008241B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F4B92">
            <w:rPr>
              <w:b/>
              <w:u w:val="single"/>
            </w:rPr>
            <w:t>HB 1809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F4B92">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9714DD">
            <w:rPr>
              <w:b/>
            </w:rPr>
            <w:t xml:space="preserve"> 268</w:t>
          </w:r>
        </w:sdtContent>
      </w:sdt>
    </w:p>
    <w:p w:rsidR="00DF5D0E" w:rsidP="00605C39" w:rsidRDefault="008241BE">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F4B92">
            <w:t xml:space="preserve">By Representative MacEwen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1F4B92">
          <w:pPr>
            <w:spacing w:line="408" w:lineRule="exact"/>
            <w:jc w:val="right"/>
            <w:rPr>
              <w:b/>
              <w:bCs/>
            </w:rPr>
          </w:pPr>
          <w:r>
            <w:rPr>
              <w:b/>
              <w:bCs/>
            </w:rPr>
            <w:t xml:space="preserve">NOT CONSIDERED</w:t>
          </w:r>
        </w:p>
      </w:sdtContent>
    </w:sdt>
    <w:permStart w:edGrp="everyone" w:id="2062712393"/>
    <w:p w:rsidRPr="002B019C" w:rsidR="001F4B92" w:rsidP="002B019C" w:rsidRDefault="00AB682C">
      <w:pPr>
        <w:pStyle w:val="RCWSLText"/>
        <w:rPr>
          <w:spacing w:val="0"/>
        </w:rPr>
      </w:pPr>
      <w:r>
        <w:fldChar w:fldCharType="begin"/>
      </w:r>
      <w:r w:rsidR="00523C5A">
        <w:instrText xml:space="preserve"> ADVANCE  \y 182</w:instrText>
      </w:r>
      <w:r w:rsidR="00D40447">
        <w:instrText xml:space="preserve"> </w:instrText>
      </w:r>
      <w:r>
        <w:fldChar w:fldCharType="end"/>
      </w:r>
      <w:bookmarkStart w:name="StartOfAmendmentBody" w:id="1"/>
      <w:bookmarkEnd w:id="1"/>
      <w:r w:rsidRPr="002B019C" w:rsidR="00DE256E">
        <w:rPr>
          <w:spacing w:val="0"/>
        </w:rPr>
        <w:tab/>
      </w:r>
      <w:r w:rsidRPr="002B019C" w:rsidR="00690043">
        <w:rPr>
          <w:spacing w:val="0"/>
        </w:rPr>
        <w:t>On page 1, line 6, after "(1)" insert "(a)"</w:t>
      </w:r>
      <w:r w:rsidRPr="002B019C" w:rsidR="001F4B92">
        <w:rPr>
          <w:spacing w:val="0"/>
        </w:rPr>
        <w:t xml:space="preserve"> </w:t>
      </w:r>
    </w:p>
    <w:p w:rsidRPr="002B019C" w:rsidR="00690043" w:rsidP="002B019C" w:rsidRDefault="00690043">
      <w:pPr>
        <w:pStyle w:val="RCWSLText"/>
        <w:rPr>
          <w:spacing w:val="0"/>
        </w:rPr>
      </w:pPr>
    </w:p>
    <w:p w:rsidRPr="002B019C" w:rsidR="00690043" w:rsidP="002B019C" w:rsidRDefault="00690043">
      <w:pPr>
        <w:pStyle w:val="RCWSLText"/>
        <w:rPr>
          <w:spacing w:val="0"/>
        </w:rPr>
      </w:pPr>
      <w:r w:rsidRPr="002B019C">
        <w:rPr>
          <w:spacing w:val="0"/>
        </w:rPr>
        <w:tab/>
        <w:t>On page 1, at the beginning of line 10, strike "(a)" and insert "(i)"</w:t>
      </w:r>
    </w:p>
    <w:p w:rsidRPr="002B019C" w:rsidR="00DF5D0E" w:rsidP="002B019C" w:rsidRDefault="00DF5D0E">
      <w:pPr>
        <w:pStyle w:val="RCWSLText"/>
        <w:rPr>
          <w:spacing w:val="0"/>
        </w:rPr>
      </w:pPr>
    </w:p>
    <w:p w:rsidRPr="002B019C" w:rsidR="00690043" w:rsidP="002B019C" w:rsidRDefault="00690043">
      <w:pPr>
        <w:pStyle w:val="RCWSLText"/>
        <w:rPr>
          <w:spacing w:val="0"/>
        </w:rPr>
      </w:pPr>
      <w:r w:rsidRPr="002B019C">
        <w:rPr>
          <w:spacing w:val="0"/>
        </w:rPr>
        <w:tab/>
        <w:t>On page 1, at the beginning of line 12, strike "(b)" and insert "(ii)"</w:t>
      </w:r>
    </w:p>
    <w:p w:rsidRPr="002B019C" w:rsidR="00690043" w:rsidP="002B019C" w:rsidRDefault="00690043">
      <w:pPr>
        <w:pStyle w:val="RCWSLText"/>
        <w:rPr>
          <w:spacing w:val="0"/>
        </w:rPr>
      </w:pPr>
    </w:p>
    <w:p w:rsidRPr="002B019C" w:rsidR="00690043" w:rsidP="002B019C" w:rsidRDefault="00690043">
      <w:pPr>
        <w:pStyle w:val="RCWSLText"/>
        <w:rPr>
          <w:spacing w:val="0"/>
        </w:rPr>
      </w:pPr>
      <w:r w:rsidRPr="002B019C">
        <w:rPr>
          <w:spacing w:val="0"/>
        </w:rPr>
        <w:tab/>
        <w:t>On page 1, at the beginning of line 15, strike "(c)" and insert "(iii)"</w:t>
      </w:r>
    </w:p>
    <w:p w:rsidRPr="002B019C" w:rsidR="00690043" w:rsidP="002B019C" w:rsidRDefault="00690043">
      <w:pPr>
        <w:pStyle w:val="RCWSLText"/>
        <w:rPr>
          <w:spacing w:val="0"/>
        </w:rPr>
      </w:pPr>
    </w:p>
    <w:p w:rsidRPr="002B019C" w:rsidR="00690043" w:rsidP="002B019C" w:rsidRDefault="00690043">
      <w:pPr>
        <w:pStyle w:val="RCWSLText"/>
        <w:rPr>
          <w:spacing w:val="0"/>
        </w:rPr>
      </w:pPr>
      <w:r w:rsidRPr="002B019C">
        <w:rPr>
          <w:spacing w:val="0"/>
        </w:rPr>
        <w:tab/>
        <w:t>On page 1, after line 16, insert the following:</w:t>
      </w:r>
    </w:p>
    <w:p w:rsidRPr="001F4B92" w:rsidR="00690043" w:rsidP="002B019C" w:rsidRDefault="00690043">
      <w:pPr>
        <w:pStyle w:val="RCWSLText"/>
      </w:pPr>
      <w:r w:rsidRPr="002B019C">
        <w:rPr>
          <w:spacing w:val="0"/>
        </w:rPr>
        <w:tab/>
        <w:t xml:space="preserve">"(b) </w:t>
      </w:r>
      <w:r w:rsidRPr="002B019C" w:rsidR="00AB6A75">
        <w:rPr>
          <w:spacing w:val="0"/>
        </w:rPr>
        <w:t xml:space="preserve">Decisions </w:t>
      </w:r>
      <w:r w:rsidRPr="002B019C" w:rsidR="004037F0">
        <w:rPr>
          <w:spacing w:val="0"/>
        </w:rPr>
        <w:t xml:space="preserve">listed in subsection (2) of this section that are subject to the requirements of RCW 43.21C.030(2)(c) pertaining to cultural resources in effect as of July 1, 2012, </w:t>
      </w:r>
      <w:r w:rsidRPr="002B019C" w:rsidR="00AB6A75">
        <w:rPr>
          <w:spacing w:val="0"/>
        </w:rPr>
        <w:t xml:space="preserve">must be completed and the decision returned to the applicant within ninety days of submitting the application.  Any action resulting from compliance with the requirements of RCW 43.21C.030(2)(c) pertaining to cultural resources, as specified in (a) of this subsection, is not a basis for any branch of government to </w:t>
      </w:r>
      <w:r w:rsidRPr="002B019C" w:rsidR="004037F0">
        <w:rPr>
          <w:spacing w:val="0"/>
        </w:rPr>
        <w:t xml:space="preserve">fail to return </w:t>
      </w:r>
      <w:r w:rsidRPr="002B019C" w:rsidR="00AB6A75">
        <w:rPr>
          <w:spacing w:val="0"/>
        </w:rPr>
        <w:t>a decision to an applicant</w:t>
      </w:r>
      <w:r w:rsidRPr="002B019C" w:rsidR="004037F0">
        <w:rPr>
          <w:spacing w:val="0"/>
        </w:rPr>
        <w:t xml:space="preserve"> within the ninety-day decision period</w:t>
      </w:r>
      <w:r w:rsidRPr="002B019C" w:rsidR="00501937">
        <w:rPr>
          <w:spacing w:val="0"/>
        </w:rPr>
        <w:t>.</w:t>
      </w:r>
      <w:r w:rsidRPr="002B019C">
        <w:rPr>
          <w:spacing w:val="0"/>
        </w:rPr>
        <w:t>"</w:t>
      </w:r>
    </w:p>
    <w:permEnd w:id="2062712393"/>
    <w:p w:rsidR="00ED2EEB" w:rsidP="001F4B92"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13706097"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1F4B92"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F16737" w:rsidRDefault="001C1B27">
                <w:pPr>
                  <w:pStyle w:val="Effect"/>
                  <w:suppressLineNumbers/>
                  <w:shd w:val="clear" w:color="auto" w:fill="auto"/>
                  <w:ind w:firstLine="0"/>
                </w:pPr>
                <w:r w:rsidRPr="0096303F">
                  <w:rPr>
                    <w:u w:val="single"/>
                  </w:rPr>
                  <w:t>EFFECT:</w:t>
                </w:r>
                <w:r w:rsidRPr="0096303F">
                  <w:t>   </w:t>
                </w:r>
                <w:r w:rsidR="00991A8B">
                  <w:t>Specifies that</w:t>
                </w:r>
                <w:r w:rsidR="00501937">
                  <w:t xml:space="preserve"> </w:t>
                </w:r>
                <w:r w:rsidR="004037F0">
                  <w:t xml:space="preserve">decisions that are subject to </w:t>
                </w:r>
                <w:r w:rsidR="00501937">
                  <w:t xml:space="preserve">SEPA cultural resource requirements </w:t>
                </w:r>
                <w:r w:rsidR="004037F0">
                  <w:t>must be completed within 90 days, and that actions resulting from compliance with those requirements are not a basis for fail</w:t>
                </w:r>
                <w:r w:rsidR="00A66073">
                  <w:t>ing</w:t>
                </w:r>
                <w:r w:rsidR="004037F0">
                  <w:t xml:space="preserve"> to return decision</w:t>
                </w:r>
                <w:r w:rsidR="00A66073">
                  <w:t xml:space="preserve">s </w:t>
                </w:r>
                <w:r w:rsidR="004037F0">
                  <w:t>within the 90-day period</w:t>
                </w:r>
                <w:r w:rsidR="00991A8B">
                  <w:t>.</w:t>
                </w:r>
              </w:p>
            </w:tc>
          </w:tr>
        </w:sdtContent>
      </w:sdt>
      <w:permEnd w:id="1413706097"/>
    </w:tbl>
    <w:p w:rsidR="00DF5D0E" w:rsidP="001F4B92" w:rsidRDefault="00DF5D0E">
      <w:pPr>
        <w:pStyle w:val="BillEnd"/>
        <w:suppressLineNumbers/>
      </w:pPr>
    </w:p>
    <w:p w:rsidR="00DF5D0E" w:rsidP="001F4B92" w:rsidRDefault="00DE256E">
      <w:pPr>
        <w:pStyle w:val="BillEnd"/>
        <w:suppressLineNumbers/>
      </w:pPr>
      <w:r>
        <w:rPr>
          <w:b/>
        </w:rPr>
        <w:t>--- END ---</w:t>
      </w:r>
    </w:p>
    <w:p w:rsidR="00DF5D0E" w:rsidP="001F4B92"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B92" w:rsidRDefault="001F4B92" w:rsidP="00DF5D0E">
      <w:r>
        <w:separator/>
      </w:r>
    </w:p>
  </w:endnote>
  <w:endnote w:type="continuationSeparator" w:id="0">
    <w:p w:rsidR="001F4B92" w:rsidRDefault="001F4B9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2F1" w:rsidRDefault="006302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0C70B7">
    <w:pPr>
      <w:pStyle w:val="AmendDraftFooter"/>
    </w:pPr>
    <w:fldSimple w:instr=" TITLE   \* MERGEFORMAT ">
      <w:r w:rsidR="008241BE">
        <w:t>1809 AMH .... REIN 138</w:t>
      </w:r>
    </w:fldSimple>
    <w:r w:rsidR="001B4E53">
      <w:tab/>
    </w:r>
    <w:r w:rsidR="00E267B1">
      <w:fldChar w:fldCharType="begin"/>
    </w:r>
    <w:r w:rsidR="00E267B1">
      <w:instrText xml:space="preserve"> PAGE  \* Arabic  \* MERGEFORMAT </w:instrText>
    </w:r>
    <w:r w:rsidR="00E267B1">
      <w:fldChar w:fldCharType="separate"/>
    </w:r>
    <w:r w:rsidR="002B019C">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0C70B7">
    <w:pPr>
      <w:pStyle w:val="AmendDraftFooter"/>
    </w:pPr>
    <w:fldSimple w:instr=" TITLE   \* MERGEFORMAT ">
      <w:r w:rsidR="008241BE">
        <w:t>1809 AMH .... REIN 138</w:t>
      </w:r>
    </w:fldSimple>
    <w:r w:rsidR="001B4E53">
      <w:tab/>
    </w:r>
    <w:r w:rsidR="00E267B1">
      <w:fldChar w:fldCharType="begin"/>
    </w:r>
    <w:r w:rsidR="00E267B1">
      <w:instrText xml:space="preserve"> PAGE  \* Arabic  \* MERGEFORMAT </w:instrText>
    </w:r>
    <w:r w:rsidR="00E267B1">
      <w:fldChar w:fldCharType="separate"/>
    </w:r>
    <w:r w:rsidR="008241BE">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B92" w:rsidRDefault="001F4B92" w:rsidP="00DF5D0E">
      <w:r>
        <w:separator/>
      </w:r>
    </w:p>
  </w:footnote>
  <w:footnote w:type="continuationSeparator" w:id="0">
    <w:p w:rsidR="001F4B92" w:rsidRDefault="001F4B92"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2F1" w:rsidRDefault="006302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703F6"/>
    <w:rsid w:val="00096165"/>
    <w:rsid w:val="000C6C82"/>
    <w:rsid w:val="000C70B7"/>
    <w:rsid w:val="000E603A"/>
    <w:rsid w:val="00102468"/>
    <w:rsid w:val="00106544"/>
    <w:rsid w:val="00146AAF"/>
    <w:rsid w:val="001A775A"/>
    <w:rsid w:val="001B4E53"/>
    <w:rsid w:val="001C1B27"/>
    <w:rsid w:val="001E6675"/>
    <w:rsid w:val="001F4B92"/>
    <w:rsid w:val="00217E8A"/>
    <w:rsid w:val="00265296"/>
    <w:rsid w:val="00281CBD"/>
    <w:rsid w:val="002B019C"/>
    <w:rsid w:val="00316CD9"/>
    <w:rsid w:val="003E2FC6"/>
    <w:rsid w:val="004037F0"/>
    <w:rsid w:val="00452872"/>
    <w:rsid w:val="00492DDC"/>
    <w:rsid w:val="004C6615"/>
    <w:rsid w:val="00501937"/>
    <w:rsid w:val="00523C5A"/>
    <w:rsid w:val="005E69C3"/>
    <w:rsid w:val="00605C39"/>
    <w:rsid w:val="006302F1"/>
    <w:rsid w:val="00674CFB"/>
    <w:rsid w:val="006841E6"/>
    <w:rsid w:val="00690043"/>
    <w:rsid w:val="006F7027"/>
    <w:rsid w:val="007049E4"/>
    <w:rsid w:val="0072335D"/>
    <w:rsid w:val="0072541D"/>
    <w:rsid w:val="00757317"/>
    <w:rsid w:val="00763480"/>
    <w:rsid w:val="007769AF"/>
    <w:rsid w:val="007D1589"/>
    <w:rsid w:val="007D35D4"/>
    <w:rsid w:val="008241BE"/>
    <w:rsid w:val="0083749C"/>
    <w:rsid w:val="008443FE"/>
    <w:rsid w:val="00846034"/>
    <w:rsid w:val="008A43FB"/>
    <w:rsid w:val="008C7E6E"/>
    <w:rsid w:val="00931B84"/>
    <w:rsid w:val="0096303F"/>
    <w:rsid w:val="009714DD"/>
    <w:rsid w:val="00972869"/>
    <w:rsid w:val="00984CD1"/>
    <w:rsid w:val="00991A8B"/>
    <w:rsid w:val="009F23A9"/>
    <w:rsid w:val="00A01F29"/>
    <w:rsid w:val="00A17B5B"/>
    <w:rsid w:val="00A4729B"/>
    <w:rsid w:val="00A66073"/>
    <w:rsid w:val="00A76B4B"/>
    <w:rsid w:val="00A93D4A"/>
    <w:rsid w:val="00AA1230"/>
    <w:rsid w:val="00AB5292"/>
    <w:rsid w:val="00AB682C"/>
    <w:rsid w:val="00AB6A75"/>
    <w:rsid w:val="00AD2D0A"/>
    <w:rsid w:val="00B31D1C"/>
    <w:rsid w:val="00B41494"/>
    <w:rsid w:val="00B518D0"/>
    <w:rsid w:val="00B56650"/>
    <w:rsid w:val="00B73E0A"/>
    <w:rsid w:val="00B961E0"/>
    <w:rsid w:val="00BF44DF"/>
    <w:rsid w:val="00C61A83"/>
    <w:rsid w:val="00C8108C"/>
    <w:rsid w:val="00CB3914"/>
    <w:rsid w:val="00D40447"/>
    <w:rsid w:val="00D47DAF"/>
    <w:rsid w:val="00D659AC"/>
    <w:rsid w:val="00D90EBA"/>
    <w:rsid w:val="00DA47F3"/>
    <w:rsid w:val="00DC2C13"/>
    <w:rsid w:val="00DE256E"/>
    <w:rsid w:val="00DF5D0E"/>
    <w:rsid w:val="00E1471A"/>
    <w:rsid w:val="00E267B1"/>
    <w:rsid w:val="00E41CC6"/>
    <w:rsid w:val="00E56322"/>
    <w:rsid w:val="00E66F5D"/>
    <w:rsid w:val="00E831A5"/>
    <w:rsid w:val="00E850E7"/>
    <w:rsid w:val="00EC4C96"/>
    <w:rsid w:val="00ED2EEB"/>
    <w:rsid w:val="00F16737"/>
    <w:rsid w:val="00F229DE"/>
    <w:rsid w:val="00F304D3"/>
    <w:rsid w:val="00F4663F"/>
    <w:rsid w:val="00FC7687"/>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14585F"/>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1809</BillDocName>
  <AmendType>AMH</AmendType>
  <SponsorAcronym>MACE</SponsorAcronym>
  <DrafterAcronym>REIN</DrafterAcronym>
  <DraftNumber>138</DraftNumber>
  <ReferenceNumber>HB 1809</ReferenceNumber>
  <Floor>H AMD</Floor>
  <AmendmentNumber> 268</AmendmentNumber>
  <Sponsors>By Representative MacEwen</Sponsors>
  <FloorAction>NOT CONSIDERED</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57</TotalTime>
  <Pages>1</Pages>
  <Words>221</Words>
  <Characters>1082</Characters>
  <Application>Microsoft Office Word</Application>
  <DocSecurity>8</DocSecurity>
  <Lines>38</Lines>
  <Paragraphs>14</Paragraphs>
  <ScaleCrop>false</ScaleCrop>
  <HeadingPairs>
    <vt:vector size="2" baseType="variant">
      <vt:variant>
        <vt:lpstr>Title</vt:lpstr>
      </vt:variant>
      <vt:variant>
        <vt:i4>1</vt:i4>
      </vt:variant>
    </vt:vector>
  </HeadingPairs>
  <TitlesOfParts>
    <vt:vector size="1" baseType="lpstr">
      <vt:lpstr>1809 AMH .... REIN 138</vt:lpstr>
    </vt:vector>
  </TitlesOfParts>
  <Company>Washington State Legislature</Company>
  <LinksUpToDate>false</LinksUpToDate>
  <CharactersWithSpaces>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1809 AMH MACE REIN 138</dc:title>
  <dc:creator>Jill Reinmuth</dc:creator>
  <cp:lastModifiedBy>Jill Reinmuth</cp:lastModifiedBy>
  <cp:revision>18</cp:revision>
  <cp:lastPrinted>2013-03-09T20:36:00Z</cp:lastPrinted>
  <dcterms:created xsi:type="dcterms:W3CDTF">2013-03-09T18:40:00Z</dcterms:created>
  <dcterms:modified xsi:type="dcterms:W3CDTF">2013-03-09T20:36:00Z</dcterms:modified>
</cp:coreProperties>
</file>