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669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1635">
            <w:t>2016-S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16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1635">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1635">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1635">
            <w:t>208</w:t>
          </w:r>
        </w:sdtContent>
      </w:sdt>
    </w:p>
    <w:p w:rsidR="00DF5D0E" w:rsidP="00B73E0A" w:rsidRDefault="00AA1230">
      <w:pPr>
        <w:pStyle w:val="OfferedBy"/>
        <w:spacing w:after="120"/>
      </w:pPr>
      <w:r>
        <w:tab/>
      </w:r>
      <w:r>
        <w:tab/>
      </w:r>
      <w:r>
        <w:tab/>
      </w:r>
    </w:p>
    <w:p w:rsidR="00DF5D0E" w:rsidRDefault="002669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1635">
            <w:rPr>
              <w:b/>
              <w:u w:val="single"/>
            </w:rPr>
            <w:t>SHB 2016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16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7612D">
            <w:rPr>
              <w:b/>
            </w:rPr>
            <w:t xml:space="preserve"> 435</w:t>
          </w:r>
        </w:sdtContent>
      </w:sdt>
    </w:p>
    <w:p w:rsidR="00DF5D0E" w:rsidP="00605C39" w:rsidRDefault="002669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1635">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1635">
          <w:pPr>
            <w:spacing w:line="408" w:lineRule="exact"/>
            <w:jc w:val="right"/>
            <w:rPr>
              <w:b/>
              <w:bCs/>
            </w:rPr>
          </w:pPr>
          <w:r>
            <w:rPr>
              <w:b/>
              <w:bCs/>
            </w:rPr>
            <w:t xml:space="preserve">ADOPTED 04/16/2013</w:t>
          </w:r>
        </w:p>
      </w:sdtContent>
    </w:sdt>
    <w:permStart w:edGrp="everyone" w:id="566443652"/>
    <w:p w:rsidR="008E5CB3" w:rsidP="008E5CB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8E5CB3">
        <w:tab/>
        <w:t>On page 4, line 31, after "((</w:t>
      </w:r>
      <w:r w:rsidRPr="00292F84" w:rsidR="008E5CB3">
        <w:rPr>
          <w:strike/>
        </w:rPr>
        <w:t>(11)</w:t>
      </w:r>
      <w:r w:rsidR="008E5CB3">
        <w:t>))</w:t>
      </w:r>
      <w:r w:rsidR="008E5CB3">
        <w:rPr>
          <w:u w:val="single"/>
        </w:rPr>
        <w:t>(15)</w:t>
      </w:r>
      <w:r w:rsidR="008E5CB3">
        <w:t>" insert the following:</w:t>
      </w:r>
    </w:p>
    <w:p w:rsidR="008E5CB3" w:rsidP="008E5CB3" w:rsidRDefault="008E5CB3">
      <w:pPr>
        <w:pStyle w:val="RCWSLText"/>
        <w:rPr>
          <w:u w:val="single"/>
        </w:rPr>
      </w:pPr>
      <w:r>
        <w:tab/>
        <w:t>"</w:t>
      </w:r>
      <w:r>
        <w:rPr>
          <w:u w:val="single"/>
        </w:rPr>
        <w:t>"Outpatient" means services provided classified as ambulatory payment classification services or successor payment methodologies as defined in WAC 182-550-7050 or successor rule and applies to fee-for-service payments and managed care encounter data.</w:t>
      </w:r>
    </w:p>
    <w:p w:rsidR="008E5CB3" w:rsidP="008E5CB3" w:rsidRDefault="008E5CB3">
      <w:pPr>
        <w:pStyle w:val="Page"/>
      </w:pPr>
      <w:r w:rsidRPr="00292F84">
        <w:tab/>
      </w:r>
      <w:r>
        <w:rPr>
          <w:u w:val="single"/>
        </w:rPr>
        <w:t>(16)</w:t>
      </w:r>
      <w:r>
        <w:t>"</w:t>
      </w:r>
    </w:p>
    <w:p w:rsidR="008E5CB3" w:rsidP="008E5CB3" w:rsidRDefault="008E5CB3">
      <w:pPr>
        <w:pStyle w:val="Page"/>
      </w:pPr>
    </w:p>
    <w:p w:rsidR="008E5CB3" w:rsidP="008E5CB3" w:rsidRDefault="008E5CB3">
      <w:pPr>
        <w:pStyle w:val="RCWSLText"/>
      </w:pPr>
      <w:r>
        <w:tab/>
        <w:t>Renumber the remaining subsections consecutively and correct any internal references accordingly.</w:t>
      </w:r>
    </w:p>
    <w:p w:rsidRPr="008E5CB3" w:rsidR="008E5CB3" w:rsidP="008E5CB3" w:rsidRDefault="008E5CB3">
      <w:pPr>
        <w:pStyle w:val="RCWSLText"/>
      </w:pPr>
    </w:p>
    <w:p w:rsidR="00C71635" w:rsidP="008E5CB3" w:rsidRDefault="00DE256E">
      <w:pPr>
        <w:pStyle w:val="Page"/>
      </w:pPr>
      <w:r>
        <w:tab/>
      </w:r>
      <w:r w:rsidR="00C71635">
        <w:t xml:space="preserve">On page </w:t>
      </w:r>
      <w:r w:rsidR="0021359C">
        <w:t>13, beginning on line 31, after "</w:t>
      </w:r>
      <w:r w:rsidR="0021359C">
        <w:rPr>
          <w:u w:val="single"/>
        </w:rPr>
        <w:t>about</w:t>
      </w:r>
      <w:r w:rsidR="0021359C">
        <w:t>" strike "</w:t>
      </w:r>
      <w:r w:rsidR="0021359C">
        <w:rPr>
          <w:u w:val="single"/>
        </w:rPr>
        <w:t>the first day of</w:t>
      </w:r>
      <w:r w:rsidR="0021359C">
        <w:t>" and insert "</w:t>
      </w:r>
      <w:r w:rsidR="0021359C">
        <w:rPr>
          <w:u w:val="single"/>
        </w:rPr>
        <w:t>thirty days prior to the end of</w:t>
      </w:r>
      <w:r w:rsidR="0021359C">
        <w:t>"</w:t>
      </w:r>
    </w:p>
    <w:p w:rsidR="0021359C" w:rsidP="0021359C" w:rsidRDefault="0021359C">
      <w:pPr>
        <w:pStyle w:val="RCWSLText"/>
      </w:pPr>
    </w:p>
    <w:p w:rsidR="008E5CB3" w:rsidP="008E5CB3" w:rsidRDefault="008E5CB3">
      <w:pPr>
        <w:pStyle w:val="RCWSLText"/>
        <w:rPr>
          <w:u w:val="single"/>
        </w:rPr>
      </w:pPr>
      <w:r>
        <w:tab/>
        <w:t>On page 14, line 20, after "</w:t>
      </w:r>
      <w:r>
        <w:rPr>
          <w:u w:val="single"/>
        </w:rPr>
        <w:t>2010</w:t>
      </w:r>
      <w:r>
        <w:t>" strike "</w:t>
      </w:r>
      <w:r w:rsidRPr="004F7F34">
        <w:rPr>
          <w:u w:val="single"/>
        </w:rPr>
        <w:t>,</w:t>
      </w:r>
      <w:r>
        <w:rPr>
          <w:u w:val="single"/>
        </w:rPr>
        <w:t xml:space="preserve"> or equivalent data collected by the authority</w:t>
      </w:r>
      <w:r w:rsidRPr="004F7F34">
        <w:t>"</w:t>
      </w:r>
    </w:p>
    <w:p w:rsidR="008E5CB3" w:rsidP="0021359C" w:rsidRDefault="008E5CB3">
      <w:pPr>
        <w:pStyle w:val="RCWSLText"/>
      </w:pPr>
    </w:p>
    <w:p w:rsidRPr="004F7F34" w:rsidR="008E5CB3" w:rsidP="008E5CB3" w:rsidRDefault="008E5CB3">
      <w:pPr>
        <w:pStyle w:val="RCWSLText"/>
      </w:pPr>
      <w:r w:rsidRPr="004F7F34">
        <w:tab/>
      </w:r>
      <w:r>
        <w:t>On page 27, beginning on line 2, after "</w:t>
      </w:r>
      <w:r w:rsidRPr="004F7F34">
        <w:rPr>
          <w:u w:val="single"/>
        </w:rPr>
        <w:t>section</w:t>
      </w:r>
      <w:r>
        <w:t>" strike "</w:t>
      </w:r>
      <w:r>
        <w:rPr>
          <w:u w:val="single"/>
        </w:rPr>
        <w:t>and hospitals identified in RCW 74.60.090(1)(c) and 74.60.100</w:t>
      </w:r>
      <w:r>
        <w:t>"</w:t>
      </w:r>
    </w:p>
    <w:p w:rsidR="008E5CB3" w:rsidP="0021359C" w:rsidRDefault="008E5CB3">
      <w:pPr>
        <w:pStyle w:val="RCWSLText"/>
      </w:pPr>
    </w:p>
    <w:p w:rsidR="0021359C" w:rsidP="0021359C" w:rsidRDefault="0021359C">
      <w:pPr>
        <w:pStyle w:val="RCWSLText"/>
      </w:pPr>
      <w:r>
        <w:tab/>
        <w:t>On page 27, at the beginning of line 35, strike "</w:t>
      </w:r>
      <w:r>
        <w:rPr>
          <w:u w:val="single"/>
        </w:rPr>
        <w:t>first</w:t>
      </w:r>
      <w:r>
        <w:t>" and insert "</w:t>
      </w:r>
      <w:r>
        <w:rPr>
          <w:u w:val="single"/>
        </w:rPr>
        <w:t>last</w:t>
      </w:r>
      <w:r>
        <w:t>"</w:t>
      </w:r>
    </w:p>
    <w:p w:rsidR="0021359C" w:rsidP="0021359C" w:rsidRDefault="0021359C">
      <w:pPr>
        <w:pStyle w:val="RCWSLText"/>
      </w:pPr>
    </w:p>
    <w:p w:rsidRPr="0021359C" w:rsidR="0021359C" w:rsidP="0021359C" w:rsidRDefault="0021359C">
      <w:pPr>
        <w:pStyle w:val="RCWSLText"/>
      </w:pPr>
      <w:r>
        <w:tab/>
        <w:t>On page 30, line 22, after "</w:t>
      </w:r>
      <w:r>
        <w:rPr>
          <w:u w:val="single"/>
        </w:rPr>
        <w:t>(b)</w:t>
      </w:r>
      <w:r>
        <w:t>" strike "</w:t>
      </w:r>
      <w:r>
        <w:rPr>
          <w:u w:val="single"/>
        </w:rPr>
        <w:t>Within thirty days after receipt</w:t>
      </w:r>
      <w:r>
        <w:t>" and insert "</w:t>
      </w:r>
      <w:r>
        <w:rPr>
          <w:u w:val="single"/>
        </w:rPr>
        <w:t>Before the end of the quarter in which funds are paid to them</w:t>
      </w:r>
      <w:r>
        <w:t>"</w:t>
      </w:r>
    </w:p>
    <w:p w:rsidRPr="00C71635" w:rsidR="00DF5D0E" w:rsidP="00C71635" w:rsidRDefault="00DF5D0E">
      <w:pPr>
        <w:suppressLineNumbers/>
        <w:rPr>
          <w:spacing w:val="-3"/>
        </w:rPr>
      </w:pPr>
    </w:p>
    <w:permEnd w:id="566443652"/>
    <w:p w:rsidR="00ED2EEB" w:rsidP="00C716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75529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1635" w:rsidRDefault="00D659AC">
                <w:pPr>
                  <w:pStyle w:val="Effect"/>
                  <w:suppressLineNumbers/>
                  <w:shd w:val="clear" w:color="auto" w:fill="auto"/>
                  <w:ind w:left="0" w:firstLine="0"/>
                </w:pPr>
              </w:p>
            </w:tc>
            <w:tc>
              <w:tcPr>
                <w:tcW w:w="9874" w:type="dxa"/>
                <w:shd w:val="clear" w:color="auto" w:fill="FFFFFF" w:themeFill="background1"/>
              </w:tcPr>
              <w:p w:rsidR="008E5CB3" w:rsidP="00C71635" w:rsidRDefault="0096303F">
                <w:pPr>
                  <w:pStyle w:val="Effect"/>
                  <w:suppressLineNumbers/>
                  <w:shd w:val="clear" w:color="auto" w:fill="auto"/>
                  <w:ind w:left="0" w:firstLine="0"/>
                </w:pPr>
                <w:r w:rsidRPr="0096303F">
                  <w:tab/>
                </w:r>
                <w:r w:rsidRPr="0096303F" w:rsidR="001C1B27">
                  <w:rPr>
                    <w:u w:val="single"/>
                  </w:rPr>
                  <w:t>EFFECT:</w:t>
                </w:r>
                <w:r w:rsidRPr="0096303F" w:rsidR="008E5CB3">
                  <w:t>   </w:t>
                </w:r>
                <w:r w:rsidR="008E5CB3">
                  <w:t>Adds a definition of "outpatient."</w:t>
                </w:r>
              </w:p>
              <w:p w:rsidR="008E5CB3" w:rsidP="00C71635" w:rsidRDefault="008E5CB3">
                <w:pPr>
                  <w:pStyle w:val="Effect"/>
                  <w:suppressLineNumbers/>
                  <w:shd w:val="clear" w:color="auto" w:fill="auto"/>
                  <w:ind w:left="0" w:firstLine="0"/>
                </w:pPr>
              </w:p>
              <w:p w:rsidR="008E5CB3" w:rsidP="00C71635" w:rsidRDefault="0021359C">
                <w:pPr>
                  <w:pStyle w:val="Effect"/>
                  <w:suppressLineNumbers/>
                  <w:shd w:val="clear" w:color="auto" w:fill="auto"/>
                  <w:ind w:left="0" w:firstLine="0"/>
                </w:pPr>
                <w:r>
                  <w:lastRenderedPageBreak/>
                  <w:t>Requires the Health Care Authority (HCA) to send assessment notices on or about 30 days prior to the end of each quarter instead of the first day of each quarter.</w:t>
                </w:r>
              </w:p>
              <w:p w:rsidR="008E5CB3" w:rsidP="00C71635" w:rsidRDefault="008E5CB3">
                <w:pPr>
                  <w:pStyle w:val="Effect"/>
                  <w:suppressLineNumbers/>
                  <w:shd w:val="clear" w:color="auto" w:fill="auto"/>
                  <w:ind w:left="0" w:firstLine="0"/>
                </w:pPr>
              </w:p>
              <w:p w:rsidR="008E5CB3" w:rsidP="00C71635" w:rsidRDefault="008E5CB3">
                <w:pPr>
                  <w:pStyle w:val="Effect"/>
                  <w:suppressLineNumbers/>
                  <w:shd w:val="clear" w:color="auto" w:fill="auto"/>
                  <w:ind w:left="0" w:firstLine="0"/>
                </w:pPr>
                <w:r>
                  <w:t>Removes the requirement that the Health Care Authority (HCA) must use equivalent data to calculate inpatient days for hospital assessments if cost report data from fiscal year 2010 is not available.</w:t>
                </w:r>
              </w:p>
              <w:p w:rsidR="008E5CB3" w:rsidP="00C71635" w:rsidRDefault="008E5CB3">
                <w:pPr>
                  <w:pStyle w:val="Effect"/>
                  <w:suppressLineNumbers/>
                  <w:shd w:val="clear" w:color="auto" w:fill="auto"/>
                  <w:ind w:left="0" w:firstLine="0"/>
                </w:pPr>
              </w:p>
              <w:p w:rsidR="008E5CB3" w:rsidP="00C71635" w:rsidRDefault="008E5CB3">
                <w:pPr>
                  <w:pStyle w:val="Effect"/>
                  <w:suppressLineNumbers/>
                  <w:shd w:val="clear" w:color="auto" w:fill="auto"/>
                  <w:ind w:left="0" w:firstLine="0"/>
                </w:pPr>
                <w:r>
                  <w:t>Removes references to certified public expenditure and critical access hospitals in the determination of fee-for-service inpatient supplemental payments.</w:t>
                </w:r>
              </w:p>
              <w:p w:rsidR="008E5CB3" w:rsidP="00C71635" w:rsidRDefault="008E5CB3">
                <w:pPr>
                  <w:pStyle w:val="Effect"/>
                  <w:suppressLineNumbers/>
                  <w:shd w:val="clear" w:color="auto" w:fill="auto"/>
                  <w:ind w:left="0" w:firstLine="0"/>
                </w:pPr>
              </w:p>
              <w:p w:rsidR="008E5CB3" w:rsidP="00C71635" w:rsidRDefault="0021359C">
                <w:pPr>
                  <w:pStyle w:val="Effect"/>
                  <w:suppressLineNumbers/>
                  <w:shd w:val="clear" w:color="auto" w:fill="auto"/>
                  <w:ind w:left="0" w:firstLine="0"/>
                </w:pPr>
                <w:r>
                  <w:t>Requires the HCA to make supplemental payments on or about the last day of the quarter instead of the first day.</w:t>
                </w:r>
              </w:p>
              <w:p w:rsidR="008E5CB3" w:rsidP="00C71635" w:rsidRDefault="008E5CB3">
                <w:pPr>
                  <w:pStyle w:val="Effect"/>
                  <w:suppressLineNumbers/>
                  <w:shd w:val="clear" w:color="auto" w:fill="auto"/>
                  <w:ind w:left="0" w:firstLine="0"/>
                </w:pPr>
              </w:p>
              <w:p w:rsidRPr="0096303F" w:rsidR="001C1B27" w:rsidP="00C71635" w:rsidRDefault="0021359C">
                <w:pPr>
                  <w:pStyle w:val="Effect"/>
                  <w:suppressLineNumbers/>
                  <w:shd w:val="clear" w:color="auto" w:fill="auto"/>
                  <w:ind w:left="0" w:firstLine="0"/>
                </w:pPr>
                <w:r>
                  <w:t xml:space="preserve">Requires managed care organizations to </w:t>
                </w:r>
                <w:r w:rsidR="008E5CB3">
                  <w:t>expend increased capitation payments before the end of the quarter in which funds are paid to them instead of within thirty days of receipt.</w:t>
                </w:r>
              </w:p>
              <w:p w:rsidRPr="007D1589" w:rsidR="001B4E53" w:rsidP="00C71635" w:rsidRDefault="001B4E53">
                <w:pPr>
                  <w:pStyle w:val="ListBullet"/>
                  <w:numPr>
                    <w:ilvl w:val="0"/>
                    <w:numId w:val="0"/>
                  </w:numPr>
                  <w:suppressLineNumbers/>
                </w:pPr>
              </w:p>
            </w:tc>
          </w:tr>
        </w:sdtContent>
      </w:sdt>
      <w:permEnd w:id="1847552983"/>
    </w:tbl>
    <w:p w:rsidR="00DF5D0E" w:rsidP="00C71635" w:rsidRDefault="00DF5D0E">
      <w:pPr>
        <w:pStyle w:val="BillEnd"/>
        <w:suppressLineNumbers/>
      </w:pPr>
    </w:p>
    <w:p w:rsidR="00DF5D0E" w:rsidP="00C71635" w:rsidRDefault="00DE256E">
      <w:pPr>
        <w:pStyle w:val="BillEnd"/>
        <w:suppressLineNumbers/>
      </w:pPr>
      <w:r>
        <w:rPr>
          <w:b/>
        </w:rPr>
        <w:t>--- END ---</w:t>
      </w:r>
    </w:p>
    <w:p w:rsidR="00DF5D0E" w:rsidP="00C716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35" w:rsidRDefault="00C71635" w:rsidP="00DF5D0E">
      <w:r>
        <w:separator/>
      </w:r>
    </w:p>
  </w:endnote>
  <w:endnote w:type="continuationSeparator" w:id="0">
    <w:p w:rsidR="00C71635" w:rsidRDefault="00C716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B4" w:rsidRDefault="002D3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B04F9">
    <w:pPr>
      <w:pStyle w:val="AmendDraftFooter"/>
    </w:pPr>
    <w:fldSimple w:instr=" TITLE   \* MERGEFORMAT ">
      <w:r w:rsidR="00266933">
        <w:t>2016-S AMH JINK CORN 208</w:t>
      </w:r>
    </w:fldSimple>
    <w:r w:rsidR="001B4E53">
      <w:tab/>
    </w:r>
    <w:r w:rsidR="00E267B1">
      <w:fldChar w:fldCharType="begin"/>
    </w:r>
    <w:r w:rsidR="00E267B1">
      <w:instrText xml:space="preserve"> PAGE  \* Arabic  \* MERGEFORMAT </w:instrText>
    </w:r>
    <w:r w:rsidR="00E267B1">
      <w:fldChar w:fldCharType="separate"/>
    </w:r>
    <w:r w:rsidR="0026693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B04F9">
    <w:pPr>
      <w:pStyle w:val="AmendDraftFooter"/>
    </w:pPr>
    <w:fldSimple w:instr=" TITLE   \* MERGEFORMAT ">
      <w:r w:rsidR="00266933">
        <w:t>2016-S AMH JINK CORN 208</w:t>
      </w:r>
    </w:fldSimple>
    <w:r w:rsidR="001B4E53">
      <w:tab/>
    </w:r>
    <w:r w:rsidR="00E267B1">
      <w:fldChar w:fldCharType="begin"/>
    </w:r>
    <w:r w:rsidR="00E267B1">
      <w:instrText xml:space="preserve"> PAGE  \* Arabic  \* MERGEFORMAT </w:instrText>
    </w:r>
    <w:r w:rsidR="00E267B1">
      <w:fldChar w:fldCharType="separate"/>
    </w:r>
    <w:r w:rsidR="0026693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35" w:rsidRDefault="00C71635" w:rsidP="00DF5D0E">
      <w:r>
        <w:separator/>
      </w:r>
    </w:p>
  </w:footnote>
  <w:footnote w:type="continuationSeparator" w:id="0">
    <w:p w:rsidR="00C71635" w:rsidRDefault="00C716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B4" w:rsidRDefault="002D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359C"/>
    <w:rsid w:val="00217E8A"/>
    <w:rsid w:val="00265296"/>
    <w:rsid w:val="00266933"/>
    <w:rsid w:val="00281CBD"/>
    <w:rsid w:val="002D3CB4"/>
    <w:rsid w:val="00316CD9"/>
    <w:rsid w:val="003E2FC6"/>
    <w:rsid w:val="00441B9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612D"/>
    <w:rsid w:val="008C7E6E"/>
    <w:rsid w:val="008E5CB3"/>
    <w:rsid w:val="00931B84"/>
    <w:rsid w:val="0096303F"/>
    <w:rsid w:val="00972869"/>
    <w:rsid w:val="00984CD1"/>
    <w:rsid w:val="009B04F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1635"/>
    <w:rsid w:val="00C8108C"/>
    <w:rsid w:val="00CB746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5365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2016-S</BillDocName>
  <AmendType>AMH</AmendType>
  <SponsorAcronym>JINK</SponsorAcronym>
  <DrafterAcronym>CORN</DrafterAcronym>
  <DraftNumber>208</DraftNumber>
  <ReferenceNumber>SHB 2016</ReferenceNumber>
  <Floor>H AMD</Floor>
  <AmendmentNumber> 435</AmendmentNumber>
  <Sponsors>By Representative Jinkins</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319</Words>
  <Characters>1684</Characters>
  <Application>Microsoft Office Word</Application>
  <DocSecurity>8</DocSecurity>
  <Lines>62</Lines>
  <Paragraphs>23</Paragraphs>
  <ScaleCrop>false</ScaleCrop>
  <HeadingPairs>
    <vt:vector size="2" baseType="variant">
      <vt:variant>
        <vt:lpstr>Title</vt:lpstr>
      </vt:variant>
      <vt:variant>
        <vt:i4>1</vt:i4>
      </vt:variant>
    </vt:vector>
  </HeadingPairs>
  <TitlesOfParts>
    <vt:vector size="1" baseType="lpstr">
      <vt:lpstr>2016-S AMH JINK CORN 208</vt:lpstr>
    </vt:vector>
  </TitlesOfParts>
  <Company>Washington State Legislature</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2016-S AMH JINK CORN 208</dc:title>
  <dc:creator>Erik Cornellier</dc:creator>
  <cp:lastModifiedBy>Erik Cornellier</cp:lastModifiedBy>
  <cp:revision>7</cp:revision>
  <cp:lastPrinted>2013-04-16T01:55:00Z</cp:lastPrinted>
  <dcterms:created xsi:type="dcterms:W3CDTF">2013-04-16T01:32:00Z</dcterms:created>
  <dcterms:modified xsi:type="dcterms:W3CDTF">2013-04-16T01:55:00Z</dcterms:modified>
</cp:coreProperties>
</file>