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6D781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C37F5">
            <w:t>2442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C37F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C37F5">
            <w:t>DAHL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C37F5">
            <w:t>MURD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C37F5">
            <w:t>100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D781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C37F5">
            <w:rPr>
              <w:b/>
              <w:u w:val="single"/>
            </w:rPr>
            <w:t>HB 2442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C37F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E64FEF">
            <w:rPr>
              <w:b/>
            </w:rPr>
            <w:t xml:space="preserve"> 775</w:t>
          </w:r>
        </w:sdtContent>
      </w:sdt>
    </w:p>
    <w:p w:rsidR="00DF5D0E" w:rsidP="00605C39" w:rsidRDefault="006D781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C37F5">
            <w:t>By Representative Dahlquist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FC37F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02/17/2014</w:t>
          </w:r>
        </w:p>
      </w:sdtContent>
    </w:sdt>
    <w:permStart w:edGrp="everyone" w:id="1549015990"/>
    <w:p w:rsidR="00DF5D0E" w:rsidP="00537899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FC37F5">
        <w:t xml:space="preserve">On page </w:t>
      </w:r>
      <w:r w:rsidR="00537899">
        <w:t xml:space="preserve">3, after line 2, insert the following: </w:t>
      </w:r>
    </w:p>
    <w:p w:rsidR="00537899" w:rsidP="00537899" w:rsidRDefault="00537899">
      <w:pPr>
        <w:pStyle w:val="BegSec-New"/>
      </w:pPr>
      <w:r w:rsidRPr="00537899">
        <w:t>"</w:t>
      </w:r>
      <w:r>
        <w:rPr>
          <w:u w:val="single"/>
        </w:rPr>
        <w:t>NEW SECTION.</w:t>
      </w:r>
      <w:r>
        <w:rPr>
          <w:b/>
        </w:rPr>
        <w:t xml:space="preserve"> Sec. 2. </w:t>
      </w:r>
      <w:r w:rsidRPr="00537899">
        <w:t>(1)</w:t>
      </w:r>
      <w:r>
        <w:rPr>
          <w:b/>
        </w:rPr>
        <w:t xml:space="preserve"> </w:t>
      </w:r>
      <w:r w:rsidR="0055585B">
        <w:t>The Washington state institute of p</w:t>
      </w:r>
      <w:r>
        <w:t xml:space="preserve">ublic </w:t>
      </w:r>
      <w:r w:rsidR="0055585B">
        <w:t>p</w:t>
      </w:r>
      <w:r>
        <w:t xml:space="preserve">olicy must conduct a study of </w:t>
      </w:r>
      <w:r w:rsidR="00B10831">
        <w:t xml:space="preserve">all </w:t>
      </w:r>
      <w:r>
        <w:t xml:space="preserve">counties that elect to disburse funds </w:t>
      </w:r>
      <w:r w:rsidR="00586896">
        <w:t>in accordance with</w:t>
      </w:r>
      <w:r w:rsidR="00F04A48">
        <w:t xml:space="preserve"> </w:t>
      </w:r>
      <w:r w:rsidR="0055585B">
        <w:t>RCW 41.04.240(5)</w:t>
      </w:r>
      <w:r w:rsidR="00586896">
        <w:t xml:space="preserve"> for payment of salaries and wages for all county employees</w:t>
      </w:r>
      <w:r w:rsidR="00F04A48">
        <w:t xml:space="preserve">. </w:t>
      </w:r>
      <w:r>
        <w:t xml:space="preserve">This study </w:t>
      </w:r>
      <w:r w:rsidR="00F04A48">
        <w:t>must</w:t>
      </w:r>
      <w:r>
        <w:t xml:space="preserve"> </w:t>
      </w:r>
      <w:r w:rsidR="00F04A48">
        <w:t>identify</w:t>
      </w:r>
      <w:r>
        <w:t xml:space="preserve">: </w:t>
      </w:r>
    </w:p>
    <w:p w:rsidR="00F04A48" w:rsidP="00F04A48" w:rsidRDefault="00F04A48">
      <w:pPr>
        <w:pStyle w:val="RCWSLText"/>
      </w:pPr>
      <w:r>
        <w:tab/>
        <w:t>(a) The percentage</w:t>
      </w:r>
      <w:r w:rsidR="00C81F80">
        <w:t>s</w:t>
      </w:r>
      <w:r>
        <w:t xml:space="preserve"> of county employees who receive payment of salaries and wages</w:t>
      </w:r>
      <w:r w:rsidR="00586896">
        <w:t xml:space="preserve"> under </w:t>
      </w:r>
      <w:r w:rsidR="00C81F80">
        <w:t>RCW 41.04.240(2)(a) and</w:t>
      </w:r>
      <w:r w:rsidR="00586896">
        <w:t xml:space="preserve"> </w:t>
      </w:r>
      <w:r w:rsidR="00C81F80">
        <w:t xml:space="preserve">under </w:t>
      </w:r>
      <w:r w:rsidR="00586896">
        <w:t>RCW 41.04.240(2)</w:t>
      </w:r>
      <w:r>
        <w:t>(b);</w:t>
      </w:r>
      <w:r w:rsidR="00B10831">
        <w:t xml:space="preserve"> and </w:t>
      </w:r>
    </w:p>
    <w:p w:rsidR="00B10831" w:rsidP="00F04A48" w:rsidRDefault="00F04A48">
      <w:pPr>
        <w:pStyle w:val="RCWSLText"/>
      </w:pPr>
      <w:r>
        <w:tab/>
        <w:t xml:space="preserve">(b) </w:t>
      </w:r>
      <w:r w:rsidR="006D61FF">
        <w:t xml:space="preserve">With regard to county employees' </w:t>
      </w:r>
      <w:r>
        <w:t>salaries and wages</w:t>
      </w:r>
      <w:r w:rsidR="006D61FF">
        <w:t xml:space="preserve"> that are </w:t>
      </w:r>
      <w:r w:rsidR="00D7227C">
        <w:t>disbursed</w:t>
      </w:r>
      <w:r w:rsidR="006D61FF">
        <w:t xml:space="preserve"> in accordance with </w:t>
      </w:r>
      <w:r w:rsidR="00B10831">
        <w:t>RCW 41.04.240(b):</w:t>
      </w:r>
    </w:p>
    <w:p w:rsidR="00B10831" w:rsidP="00F04A48" w:rsidRDefault="00B10831">
      <w:pPr>
        <w:pStyle w:val="RCWSLText"/>
      </w:pPr>
      <w:r>
        <w:tab/>
        <w:t>(i) The average amount and range of salaries and wages</w:t>
      </w:r>
      <w:r w:rsidR="00586896">
        <w:t xml:space="preserve"> disbursed under RCW 41.04.240(b)</w:t>
      </w:r>
      <w:r>
        <w:t xml:space="preserve">; </w:t>
      </w:r>
    </w:p>
    <w:p w:rsidR="006D61FF" w:rsidP="00F04A48" w:rsidRDefault="00B10831">
      <w:pPr>
        <w:pStyle w:val="RCWSLText"/>
      </w:pPr>
      <w:r>
        <w:tab/>
        <w:t xml:space="preserve">(ii) </w:t>
      </w:r>
      <w:r w:rsidR="006D61FF">
        <w:t>Each</w:t>
      </w:r>
      <w:r w:rsidR="00F04A48">
        <w:t xml:space="preserve"> method of payment </w:t>
      </w:r>
      <w:r w:rsidR="004757DB">
        <w:t>used to disburse funds</w:t>
      </w:r>
      <w:r w:rsidR="006D61FF">
        <w:t xml:space="preserve">; </w:t>
      </w:r>
      <w:r>
        <w:t>and</w:t>
      </w:r>
    </w:p>
    <w:p w:rsidR="00B10831" w:rsidP="00F04A48" w:rsidRDefault="006D61FF">
      <w:pPr>
        <w:pStyle w:val="RCWSLText"/>
      </w:pPr>
      <w:r>
        <w:tab/>
        <w:t>(iii)</w:t>
      </w:r>
      <w:r w:rsidR="00B10831">
        <w:t xml:space="preserve"> </w:t>
      </w:r>
      <w:r>
        <w:t>W</w:t>
      </w:r>
      <w:r w:rsidR="00F04A48">
        <w:t>hether</w:t>
      </w:r>
      <w:r>
        <w:t xml:space="preserve"> each</w:t>
      </w:r>
      <w:r w:rsidR="00F04A48">
        <w:t xml:space="preserve"> method of payment</w:t>
      </w:r>
      <w:r>
        <w:t xml:space="preserve"> </w:t>
      </w:r>
      <w:r w:rsidR="00586896">
        <w:t xml:space="preserve">used to disburse funds </w:t>
      </w:r>
      <w:r>
        <w:t>is subject to a fee or charge and</w:t>
      </w:r>
      <w:r w:rsidR="00586896">
        <w:t xml:space="preserve"> </w:t>
      </w:r>
      <w:r>
        <w:t>the amount of the fee or charge</w:t>
      </w:r>
      <w:r w:rsidR="00586896">
        <w:t>, if any</w:t>
      </w:r>
      <w:r>
        <w:t>.</w:t>
      </w:r>
      <w:r w:rsidR="00B10831">
        <w:t xml:space="preserve"> </w:t>
      </w:r>
    </w:p>
    <w:p w:rsidR="00537899" w:rsidP="006D61FF" w:rsidRDefault="00F04A48">
      <w:pPr>
        <w:pStyle w:val="RCWSLText"/>
      </w:pPr>
      <w:r>
        <w:tab/>
      </w:r>
      <w:r w:rsidR="00B10831">
        <w:t>(2</w:t>
      </w:r>
      <w:r>
        <w:t>)</w:t>
      </w:r>
      <w:r w:rsidR="00B10831">
        <w:t xml:space="preserve"> The </w:t>
      </w:r>
      <w:r w:rsidR="0055585B">
        <w:t>Washington state institute of public p</w:t>
      </w:r>
      <w:r w:rsidR="00B10831">
        <w:t>olicy must report its findings to the le</w:t>
      </w:r>
      <w:r w:rsidR="006D61FF">
        <w:t>gislature by December 31, 2014.</w:t>
      </w:r>
      <w:r w:rsidR="00D7227C">
        <w:t>"</w:t>
      </w:r>
    </w:p>
    <w:p w:rsidR="0055585B" w:rsidP="006D61FF" w:rsidRDefault="0055585B">
      <w:pPr>
        <w:pStyle w:val="RCWSLText"/>
      </w:pPr>
    </w:p>
    <w:p w:rsidRPr="00537899" w:rsidR="0055585B" w:rsidP="006D61FF" w:rsidRDefault="0055585B">
      <w:pPr>
        <w:pStyle w:val="RCWSLText"/>
      </w:pPr>
      <w:r>
        <w:tab/>
        <w:t>Correct the title.</w:t>
      </w:r>
    </w:p>
    <w:permEnd w:id="1549015990"/>
    <w:p w:rsidR="00ED2EEB" w:rsidP="00FC37F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5707193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C37F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E54C69" w:rsidP="00FC37F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54C69">
                  <w:t xml:space="preserve">(1) </w:t>
                </w:r>
                <w:r w:rsidR="00D7227C">
                  <w:t>Requires the Washington State Institute of Public Policy</w:t>
                </w:r>
                <w:r w:rsidR="00586896">
                  <w:t xml:space="preserve"> (WSIPP)</w:t>
                </w:r>
                <w:r w:rsidR="00D7227C">
                  <w:t xml:space="preserve"> to conduct</w:t>
                </w:r>
                <w:r w:rsidR="00586896">
                  <w:t xml:space="preserve"> a study of </w:t>
                </w:r>
                <w:r w:rsidR="004757DB">
                  <w:t>all counties</w:t>
                </w:r>
                <w:r w:rsidR="00D7227C">
                  <w:t xml:space="preserve"> that elect</w:t>
                </w:r>
                <w:r w:rsidR="00E54C69">
                  <w:t>, in accordance with the provisions of the underlying bill,</w:t>
                </w:r>
                <w:r w:rsidR="00D7227C">
                  <w:t xml:space="preserve"> to</w:t>
                </w:r>
                <w:r w:rsidR="00E54C69">
                  <w:t xml:space="preserve"> use electronic payment methods to pay the salaries and wages of all county employees. </w:t>
                </w:r>
              </w:p>
              <w:p w:rsidR="00E54C69" w:rsidP="00FC37F5" w:rsidRDefault="00E54C6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C1B27" w:rsidP="00FC37F5" w:rsidRDefault="00E54C6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(2) Establishes that the study conduct</w:t>
                </w:r>
                <w:r w:rsidR="00144869">
                  <w:t>ed by WSIPP must identify: (a) T</w:t>
                </w:r>
                <w:r>
                  <w:t>he percentage</w:t>
                </w:r>
                <w:r w:rsidR="00C81F80">
                  <w:t>s</w:t>
                </w:r>
                <w:r>
                  <w:t xml:space="preserve"> of county employees who receive payment of </w:t>
                </w:r>
                <w:r w:rsidR="004757DB">
                  <w:t xml:space="preserve">their </w:t>
                </w:r>
                <w:r>
                  <w:t>salaries and wages</w:t>
                </w:r>
                <w:r w:rsidR="004757DB">
                  <w:t xml:space="preserve"> through</w:t>
                </w:r>
                <w:r>
                  <w:t xml:space="preserve"> payment to a financial institution </w:t>
                </w:r>
                <w:r w:rsidR="00C81F80">
                  <w:t xml:space="preserve">and </w:t>
                </w:r>
                <w:r w:rsidR="00C81F80">
                  <w:lastRenderedPageBreak/>
                  <w:t>through</w:t>
                </w:r>
                <w:r>
                  <w:t xml:space="preserve"> payment by alternate methods; </w:t>
                </w:r>
                <w:r w:rsidR="004757DB">
                  <w:t xml:space="preserve">and </w:t>
                </w:r>
                <w:r>
                  <w:t>(b)</w:t>
                </w:r>
                <w:r w:rsidR="004757DB">
                  <w:t xml:space="preserve"> for county employees who recei</w:t>
                </w:r>
                <w:r w:rsidR="00C81F80">
                  <w:t>ve payment by alternate methods,</w:t>
                </w:r>
                <w:r w:rsidR="004757DB">
                  <w:t xml:space="preserve"> (i) the average amount and ra</w:t>
                </w:r>
                <w:r w:rsidR="00C81F80">
                  <w:t>nge of their salaries and wages,</w:t>
                </w:r>
                <w:r w:rsidR="004757DB">
                  <w:t xml:space="preserve"> (ii) each method of payment used </w:t>
                </w:r>
                <w:r w:rsidR="00C81F80">
                  <w:t>to disburse the funds,</w:t>
                </w:r>
                <w:r w:rsidR="004757DB">
                  <w:t xml:space="preserve"> and (iii) whether each method of payment is subject to a fee or charge and the amount of any </w:t>
                </w:r>
                <w:r w:rsidR="00C81F80">
                  <w:t xml:space="preserve">such </w:t>
                </w:r>
                <w:r w:rsidR="004757DB">
                  <w:t>fee or charge</w:t>
                </w:r>
                <w:r>
                  <w:t xml:space="preserve">. </w:t>
                </w:r>
                <w:r w:rsidR="00D7227C">
                  <w:t xml:space="preserve"> </w:t>
                </w:r>
              </w:p>
              <w:p w:rsidR="004757DB" w:rsidP="00FC37F5" w:rsidRDefault="004757D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4757DB" w:rsidRDefault="004757D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(3)Requires WSIPP to report its findings to the Legislature by December 31, 2014.</w:t>
                </w:r>
              </w:p>
            </w:tc>
          </w:tr>
        </w:sdtContent>
      </w:sdt>
      <w:permEnd w:id="457071932"/>
    </w:tbl>
    <w:p w:rsidR="00DF5D0E" w:rsidP="00FC37F5" w:rsidRDefault="00DF5D0E">
      <w:pPr>
        <w:pStyle w:val="BillEnd"/>
        <w:suppressLineNumbers/>
      </w:pPr>
    </w:p>
    <w:p w:rsidR="00DF5D0E" w:rsidP="00FC37F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C37F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7F5" w:rsidRDefault="00FC37F5" w:rsidP="00DF5D0E">
      <w:r>
        <w:separator/>
      </w:r>
    </w:p>
  </w:endnote>
  <w:endnote w:type="continuationSeparator" w:id="0">
    <w:p w:rsidR="00FC37F5" w:rsidRDefault="00FC37F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7DB" w:rsidRDefault="004757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23A5D">
    <w:pPr>
      <w:pStyle w:val="AmendDraftFooter"/>
    </w:pPr>
    <w:fldSimple w:instr=" TITLE   \* MERGEFORMAT ">
      <w:r w:rsidR="006D781A">
        <w:t>2442 AMH DAHL MURD 100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D781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23A5D">
    <w:pPr>
      <w:pStyle w:val="AmendDraftFooter"/>
    </w:pPr>
    <w:fldSimple w:instr=" TITLE   \* MERGEFORMAT ">
      <w:r w:rsidR="006D781A">
        <w:t>2442 AMH DAHL MURD 100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D781A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7F5" w:rsidRDefault="00FC37F5" w:rsidP="00DF5D0E">
      <w:r>
        <w:separator/>
      </w:r>
    </w:p>
  </w:footnote>
  <w:footnote w:type="continuationSeparator" w:id="0">
    <w:p w:rsidR="00FC37F5" w:rsidRDefault="00FC37F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7DB" w:rsidRDefault="004757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4869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757DB"/>
    <w:rsid w:val="00492DDC"/>
    <w:rsid w:val="004C6615"/>
    <w:rsid w:val="005054B1"/>
    <w:rsid w:val="00523C5A"/>
    <w:rsid w:val="00537899"/>
    <w:rsid w:val="0055585B"/>
    <w:rsid w:val="00586896"/>
    <w:rsid w:val="005B4ADB"/>
    <w:rsid w:val="005E69C3"/>
    <w:rsid w:val="00605C39"/>
    <w:rsid w:val="00623A5D"/>
    <w:rsid w:val="006841E6"/>
    <w:rsid w:val="006D61FF"/>
    <w:rsid w:val="006D781A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0831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1F80"/>
    <w:rsid w:val="00D40447"/>
    <w:rsid w:val="00D659AC"/>
    <w:rsid w:val="00D7227C"/>
    <w:rsid w:val="00DA47F3"/>
    <w:rsid w:val="00DC2C13"/>
    <w:rsid w:val="00DE256E"/>
    <w:rsid w:val="00DF5D0E"/>
    <w:rsid w:val="00E1471A"/>
    <w:rsid w:val="00E267B1"/>
    <w:rsid w:val="00E41CC6"/>
    <w:rsid w:val="00E54C69"/>
    <w:rsid w:val="00E64FEF"/>
    <w:rsid w:val="00E66F5D"/>
    <w:rsid w:val="00E831A5"/>
    <w:rsid w:val="00E850E7"/>
    <w:rsid w:val="00EC4C96"/>
    <w:rsid w:val="00ED2EEB"/>
    <w:rsid w:val="00EE15AE"/>
    <w:rsid w:val="00F04A48"/>
    <w:rsid w:val="00F229DE"/>
    <w:rsid w:val="00F304D3"/>
    <w:rsid w:val="00F4663F"/>
    <w:rsid w:val="00FC37F5"/>
    <w:rsid w:val="00FF1985"/>
    <w:rsid w:val="00FF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A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2442</BillDocName>
  <AmendType>AMH</AmendType>
  <SponsorAcronym>DAHL</SponsorAcronym>
  <DrafterAcronym>MURD</DrafterAcronym>
  <DraftNumber>100</DraftNumber>
  <ReferenceNumber>HB 2442</ReferenceNumber>
  <Floor>H AMD</Floor>
  <AmendmentNumber> 775</AmendmentNumber>
  <Sponsors>By Representative Dahlquist</Sponsors>
  <FloorAction>ADOPTED 02/17/2014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108</TotalTime>
  <Pages>2</Pages>
  <Words>343</Words>
  <Characters>1706</Characters>
  <Application>Microsoft Office Word</Application>
  <DocSecurity>8</DocSecurity>
  <Lines>50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2442 AMH DAHL MURD 100</vt:lpstr>
    </vt:vector>
  </TitlesOfParts>
  <Company>Washington State Legislature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2442 AMH DAHL MURD 100</dc:title>
  <dc:creator>Michaela Murdock</dc:creator>
  <cp:lastModifiedBy>Michaela Murdock</cp:lastModifiedBy>
  <cp:revision>12</cp:revision>
  <cp:lastPrinted>2014-02-17T23:09:00Z</cp:lastPrinted>
  <dcterms:created xsi:type="dcterms:W3CDTF">2014-02-17T21:21:00Z</dcterms:created>
  <dcterms:modified xsi:type="dcterms:W3CDTF">2014-02-17T23:09:00Z</dcterms:modified>
</cp:coreProperties>
</file>