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62bf319cd413c" /></Relationships>
</file>

<file path=word/document.xml><?xml version="1.0" encoding="utf-8"?>
<w:document xmlns:w="http://schemas.openxmlformats.org/wordprocessingml/2006/main">
  <w:body>
    <w:p>
      <w:r>
        <w:rPr>
          <w:b/>
        </w:rPr>
        <w:r>
          <w:rPr/>
          <w:t xml:space="preserve">1009-S2</w:t>
        </w:r>
      </w:r>
      <w:r>
        <w:rPr>
          <w:b/>
        </w:rPr>
        <w:t xml:space="preserve"> </w:t>
        <w:t xml:space="preserve">AMH</w:t>
      </w:r>
      <w:r>
        <w:rPr>
          <w:b/>
        </w:rPr>
        <w:t xml:space="preserve"> </w:t>
        <w:r>
          <w:rPr/>
          <w:t xml:space="preserve">MANW</w:t>
        </w:r>
      </w:r>
      <w:r>
        <w:rPr>
          <w:b/>
        </w:rPr>
        <w:t xml:space="preserve"> </w:t>
        <w:r>
          <w:rPr/>
          <w:t xml:space="preserve">H4438.4</w:t>
        </w:r>
      </w:r>
      <w:r>
        <w:rPr>
          <w:b/>
        </w:rPr>
        <w:t xml:space="preserve"> - NOT FOR FLOOR USE</w:t>
      </w:r>
    </w:p>
    <w:p>
      <w:pPr>
        <w:ind w:left="0" w:right="0" w:firstLine="576"/>
      </w:pPr>
    </w:p>
    <w:p>
      <w:pPr>
        <w:spacing w:before="480" w:after="0" w:line="408" w:lineRule="exact"/>
      </w:pPr>
      <w:r>
        <w:rPr>
          <w:b/>
          <w:u w:val="single"/>
        </w:rPr>
        <w:t xml:space="preserve">2SHB 1009</w:t>
      </w:r>
      <w:r>
        <w:t xml:space="preserve"> -</w:t>
      </w:r>
      <w:r>
        <w:t xml:space="preserve"> </w:t>
        <w:t xml:space="preserve">H AMD</w:t>
      </w:r>
      <w:r>
        <w:t xml:space="preserve"> </w:t>
      </w:r>
      <w:r>
        <w:rPr>
          <w:b/>
        </w:rPr>
        <w:t xml:space="preserve">881</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a rural county, or a hospital district located within the county,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(6)(a)(i) The legislative authority of a county with a rural amphitheater may, by ordinance, levy and fix an emergency medical services surcharge of up to one dollar per person admitted to a rural amphitheater if the per person admission charge for the general public exceeds twenty dollars,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(ii) In lieu of councilmanic action by the county legislative authority under (a)(i) of this subsection (6), a county may submit an authorizing proposition to the voters of the county and, if the proposition is approved by a majority of persons voting, may impose an emergency medical services surcharge as otherwise provided in this section.</w:t>
      </w:r>
    </w:p>
    <w:p>
      <w:pPr>
        <w:spacing w:before="0" w:after="0" w:line="408" w:lineRule="exact"/>
        <w:ind w:left="0" w:right="0" w:firstLine="576"/>
        <w:jc w:val="left"/>
      </w:pPr>
      <w:r>
        <w:rPr>
          <w:u w:val="single"/>
        </w:rPr>
        <w:t xml:space="preserve">(b) The county legislative authority must allow a person collecting the emergency medical services surcharge to retain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Except as provided otherwise by this subsection (6)(c), the county must distribute sixty-five percent of the proceeds of the surcharge to a public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A county may not impose the surcharge authorized under this subsection (6) if a public hospital district is imposing the surcharge under subsection (7) of this section.</w:t>
      </w:r>
    </w:p>
    <w:p>
      <w:pPr>
        <w:spacing w:before="0" w:after="0" w:line="408" w:lineRule="exact"/>
        <w:ind w:left="0" w:right="0" w:firstLine="576"/>
        <w:jc w:val="left"/>
      </w:pPr>
      <w:r>
        <w:rPr>
          <w:u w:val="single"/>
        </w:rPr>
        <w:t xml:space="preserve">(e) For the purposes of this subsection (6) and subsection (7) of this section, the following definitions apply:</w:t>
      </w:r>
    </w:p>
    <w:p>
      <w:pPr>
        <w:spacing w:before="0" w:after="0" w:line="408" w:lineRule="exact"/>
        <w:ind w:left="0" w:right="0" w:firstLine="576"/>
        <w:jc w:val="left"/>
      </w:pPr>
      <w:r>
        <w:rPr>
          <w:u w:val="single"/>
        </w:rPr>
        <w:t xml:space="preserve">(i) "Fire protection district" means a district formed under chapter 52.02 RCW;</w:t>
      </w:r>
    </w:p>
    <w:p>
      <w:pPr>
        <w:spacing w:before="0" w:after="0" w:line="408" w:lineRule="exact"/>
        <w:ind w:left="0" w:right="0" w:firstLine="576"/>
        <w:jc w:val="left"/>
      </w:pPr>
      <w:r>
        <w:rPr>
          <w:u w:val="single"/>
        </w:rPr>
        <w:t xml:space="preserve">(ii) "Public hospital district" or "district" has the same meaning as provided in RCW 70.44.007;</w:t>
      </w:r>
    </w:p>
    <w:p>
      <w:pPr>
        <w:spacing w:before="0" w:after="0" w:line="408" w:lineRule="exact"/>
        <w:ind w:left="0" w:right="0" w:firstLine="576"/>
        <w:jc w:val="left"/>
      </w:pPr>
      <w:r>
        <w:rPr>
          <w:u w:val="single"/>
        </w:rPr>
        <w:t xml:space="preserve">(iii) "Rural amphitheater" means an outdoor amphitheater with the capacity to accommodate more than two thousand people at one time that is located in a rural county; and</w:t>
      </w:r>
    </w:p>
    <w:p>
      <w:pPr>
        <w:spacing w:before="0" w:after="0" w:line="408" w:lineRule="exact"/>
        <w:ind w:left="0" w:right="0" w:firstLine="576"/>
        <w:jc w:val="left"/>
      </w:pPr>
      <w:r>
        <w:rPr>
          <w:u w:val="single"/>
        </w:rPr>
        <w:t xml:space="preserve">(iv) "Rural county" means a county with fewer than one hundred fifteen thousand people as determined by the office of financial management on April 1st of each year.</w:t>
      </w:r>
    </w:p>
    <w:p>
      <w:pPr>
        <w:spacing w:before="0" w:after="0" w:line="408" w:lineRule="exact"/>
        <w:ind w:left="0" w:right="0" w:firstLine="576"/>
        <w:jc w:val="left"/>
      </w:pPr>
      <w:r>
        <w:rPr>
          <w:u w:val="single"/>
        </w:rPr>
        <w:t xml:space="preserve">(7)(a)(i) Beginning January 1, 2018, the legislative authority of a public hospital district with a rural amphitheater may, by resolution, levy and fix an emergency medical services surcharge of up to one dollar per person admitted to a rural amphitheater if the per person admission charge for the general public exceeds twenty dollars, including a surcharge on persons who are admitted free of charge or at reduced rates; and require that one who receives any such surcharge must collect and remit the surcharge to the county treasurer of the county.</w:t>
      </w:r>
    </w:p>
    <w:p>
      <w:pPr>
        <w:spacing w:before="0" w:after="0" w:line="408" w:lineRule="exact"/>
        <w:ind w:left="0" w:right="0" w:firstLine="576"/>
        <w:jc w:val="left"/>
      </w:pPr>
      <w:r>
        <w:rPr>
          <w:u w:val="single"/>
        </w:rPr>
        <w:t xml:space="preserve">(ii) In lieu of councilmanic action by the legislative authority of the public hospital district under (a)(i) of this subsection (7), a public hospital district may submit an authorizing proposition to the voters of the district and, if the proposition is approved by a majority of persons voting, may impose an emergency medical services surcharge as otherwise provided in this section.</w:t>
      </w:r>
    </w:p>
    <w:p>
      <w:pPr>
        <w:spacing w:before="0" w:after="0" w:line="408" w:lineRule="exact"/>
        <w:ind w:left="0" w:right="0" w:firstLine="576"/>
        <w:jc w:val="left"/>
      </w:pPr>
      <w:r>
        <w:rPr>
          <w:u w:val="single"/>
        </w:rPr>
        <w:t xml:space="preserve">(b) The legislative authority of a public hospital district must allow a person collecting the emergency medical services surcharge to retain five cents per dollar of surcharge as reimbursement for costs associated with collecting the surcharge.</w:t>
      </w:r>
    </w:p>
    <w:p>
      <w:pPr>
        <w:spacing w:before="0" w:after="0" w:line="408" w:lineRule="exact"/>
        <w:ind w:left="0" w:right="0" w:firstLine="576"/>
        <w:jc w:val="left"/>
      </w:pPr>
      <w:r>
        <w:rPr>
          <w:u w:val="single"/>
        </w:rPr>
        <w:t xml:space="preserve">(c) The person collecting the emergency medical services surcharge must remit the surcharge directly to the public hospital district on a quarterly basis.</w:t>
      </w:r>
    </w:p>
    <w:p>
      <w:pPr>
        <w:spacing w:before="0" w:after="0" w:line="408" w:lineRule="exact"/>
        <w:ind w:left="0" w:right="0" w:firstLine="576"/>
        <w:jc w:val="left"/>
      </w:pPr>
      <w:r>
        <w:rPr>
          <w:u w:val="single"/>
        </w:rPr>
        <w:t xml:space="preserve">(d) No less often than once annually, a public hospital district must distribute thirty-five percent of emergency medical services surcharge revenues to a fire protection district providing service to the rural amphitheater. By interlocal agreement, the public hospital district and fire protection district may agree to a different revenue-sharing arrangement.</w:t>
      </w:r>
    </w:p>
    <w:p>
      <w:pPr>
        <w:spacing w:before="0" w:after="0" w:line="408" w:lineRule="exact"/>
        <w:ind w:left="0" w:right="0" w:firstLine="576"/>
        <w:jc w:val="left"/>
      </w:pPr>
      <w:r>
        <w:rPr>
          <w:u w:val="single"/>
        </w:rPr>
        <w:t xml:space="preserve">(e) A public hospital district may not impose the surcharge authorized under this subsection (7) if the county in which the district is located is imposing the surcharge under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w:t>
      </w:r>
      <w:r>
        <w:rPr>
          <w:u w:val="single"/>
        </w:rPr>
        <w:t xml:space="preserve">or resolution</w:t>
      </w:r>
      <w:r>
        <w:rPr/>
        <w:t xml:space="preserve"> may contain any or all of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t xml:space="preserve"> </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provision requiring persons receiving payments for admissions taxed under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to collect the amount of the tax from the persons making such payments;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provision to the effect that the tax imposed by </w:t>
      </w:r>
      <w:r>
        <w:t>((</w:t>
      </w:r>
      <w:r>
        <w:rPr>
          <w:strike/>
        </w:rPr>
        <w:t xml:space="preserve">said</w:t>
      </w:r>
      <w:r>
        <w:t>))</w:t>
      </w:r>
      <w:r>
        <w:rPr/>
        <w:t xml:space="preserve"> </w:t>
      </w:r>
      <w:r>
        <w:rPr>
          <w:u w:val="single"/>
        </w:rPr>
        <w:t xml:space="preserve">the</w:t>
      </w:r>
      <w:r>
        <w:rPr/>
        <w:t xml:space="preserve"> ordinance </w:t>
      </w:r>
      <w:r>
        <w:t>((</w:t>
      </w:r>
      <w:r>
        <w:rPr>
          <w:strike/>
        </w:rPr>
        <w:t xml:space="preserve">shall be</w:t>
      </w:r>
      <w:r>
        <w:t>))</w:t>
      </w:r>
      <w:r>
        <w:rPr/>
        <w:t xml:space="preserve"> </w:t>
      </w:r>
      <w:r>
        <w:rPr>
          <w:u w:val="single"/>
        </w:rPr>
        <w:t xml:space="preserve">or resolution 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to the extent that the amount of such tax is not available for payment on the due date for filing returns as provided in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provision that in case any person required by the ordinance </w:t>
      </w:r>
      <w:r>
        <w:rPr>
          <w:u w:val="single"/>
        </w:rPr>
        <w:t xml:space="preserve">or resolution</w:t>
      </w:r>
      <w:r>
        <w:rPr/>
        <w:t xml:space="preserve"> to collect the tax imposed thereby fails to collect the same, or having collected the tax fails to pay the same to the county treasurer in the manner prescribed by the ordinance </w:t>
      </w:r>
      <w:r>
        <w:rPr>
          <w:u w:val="single"/>
        </w:rPr>
        <w:t xml:space="preserve">or resolution</w:t>
      </w:r>
      <w:r>
        <w:rPr/>
        <w:t xml:space="preserve">, whether </w:t>
      </w:r>
      <w:r>
        <w:t>((</w:t>
      </w:r>
      <w:r>
        <w:rPr>
          <w:strike/>
        </w:rPr>
        <w:t xml:space="preserve">such</w:t>
      </w:r>
      <w:r>
        <w:t>))</w:t>
      </w:r>
      <w:r>
        <w:rPr/>
        <w:t xml:space="preserve"> </w:t>
      </w:r>
      <w:r>
        <w:rPr>
          <w:u w:val="single"/>
        </w:rPr>
        <w:t xml:space="preserve">the</w:t>
      </w:r>
      <w:r>
        <w:rPr/>
        <w:t xml:space="preserve"> failure is the result of </w:t>
      </w:r>
      <w:r>
        <w:t>((</w:t>
      </w:r>
      <w:r>
        <w:rPr>
          <w:strike/>
        </w:rPr>
        <w:t xml:space="preserve">such</w:t>
      </w:r>
      <w:r>
        <w:t>))</w:t>
      </w:r>
      <w:r>
        <w:rPr/>
        <w:t xml:space="preserve"> </w:t>
      </w:r>
      <w:r>
        <w:rPr>
          <w:u w:val="single"/>
        </w:rPr>
        <w:t xml:space="preserve">the</w:t>
      </w:r>
      <w:r>
        <w:rPr/>
        <w:t xml:space="preserve"> person's own acts or the result of acts or conditions beyond such person's control, such person </w:t>
      </w:r>
      <w:r>
        <w:t>((</w:t>
      </w:r>
      <w:r>
        <w:rPr>
          <w:strike/>
        </w:rPr>
        <w:t xml:space="preserve">shall</w:t>
      </w:r>
      <w:r>
        <w:t>))</w:t>
      </w:r>
      <w:r>
        <w:rPr/>
        <w:t xml:space="preserve"> </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Provisions fixing the time when the taxes imposed by the ordinance </w:t>
      </w:r>
      <w:r>
        <w:t>((</w:t>
      </w:r>
      <w:r>
        <w:rPr>
          <w:strike/>
        </w:rPr>
        <w:t xml:space="preserve">shall be</w:t>
      </w:r>
      <w:r>
        <w:t>))</w:t>
      </w:r>
      <w:r>
        <w:rPr/>
        <w:t xml:space="preserve"> </w:t>
      </w:r>
      <w:r>
        <w:rPr>
          <w:u w:val="single"/>
        </w:rPr>
        <w:t xml:space="preserve">or resolution are</w:t>
      </w:r>
      <w:r>
        <w:rPr/>
        <w:t xml:space="preserve"> due and payable to the county treasurer; requiring persons receiving payments for admissions to make periodic returns to the county treasurer on such forms and setting forth such information as the county treasurer </w:t>
      </w:r>
      <w:r>
        <w:rPr>
          <w:u w:val="single"/>
        </w:rPr>
        <w:t xml:space="preserve">or public hospital district</w:t>
      </w:r>
      <w:r>
        <w:rPr/>
        <w:t xml:space="preserve"> may specify; requiring </w:t>
      </w:r>
      <w:r>
        <w:t>((</w:t>
      </w:r>
      <w:r>
        <w:rPr>
          <w:strike/>
        </w:rPr>
        <w:t xml:space="preserve">such</w:t>
      </w:r>
      <w:r>
        <w:t>))</w:t>
      </w:r>
      <w:r>
        <w:rPr/>
        <w:t xml:space="preserve"> </w:t>
      </w:r>
      <w:r>
        <w:rPr>
          <w:u w:val="single"/>
        </w:rPr>
        <w:t xml:space="preserve">the</w:t>
      </w:r>
      <w:r>
        <w:rPr/>
        <w:t xml:space="preserve"> return to show the amount of tax upon admissions for which </w:t>
      </w:r>
      <w:r>
        <w:t>((</w:t>
      </w:r>
      <w:r>
        <w:rPr>
          <w:strike/>
        </w:rPr>
        <w:t xml:space="preserve">such</w:t>
      </w:r>
      <w:r>
        <w:t>))</w:t>
      </w:r>
      <w:r>
        <w:rPr/>
        <w:t xml:space="preserve"> </w:t>
      </w:r>
      <w:r>
        <w:rPr>
          <w:u w:val="single"/>
        </w:rPr>
        <w:t xml:space="preserve">the</w:t>
      </w:r>
      <w:r>
        <w:rPr/>
        <w:t xml:space="preserve"> person is liable for specified preceding periods, and requiring </w:t>
      </w:r>
      <w:r>
        <w:t>((</w:t>
      </w:r>
      <w:r>
        <w:rPr>
          <w:strike/>
        </w:rPr>
        <w:t xml:space="preserve">such</w:t>
      </w:r>
      <w:r>
        <w:t>))</w:t>
      </w:r>
      <w:r>
        <w:rPr/>
        <w:t xml:space="preserve"> </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 provision to the effect that whenever a certificate of registration, if required by the ordinance </w:t>
      </w:r>
      <w:r>
        <w:rPr>
          <w:u w:val="single"/>
        </w:rPr>
        <w:t xml:space="preserve">or resolution</w:t>
      </w:r>
      <w:r>
        <w:rPr/>
        <w:t xml:space="preserv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t xml:space="preserve"> </w:t>
      </w:r>
      <w:r>
        <w:rPr>
          <w:u w:val="single"/>
        </w:rPr>
        <w:t xml:space="preserve">must</w:t>
      </w:r>
      <w:r>
        <w:rPr/>
        <w:t xml:space="preserve"> be returned and paid as provided in the ordinance </w:t>
      </w:r>
      <w:r>
        <w:rPr>
          <w:u w:val="single"/>
        </w:rPr>
        <w:t xml:space="preserve">or resolution</w:t>
      </w:r>
      <w:r>
        <w:rPr/>
        <w:t xml:space="preserve"> by </w:t>
      </w:r>
      <w:r>
        <w:t>((</w:t>
      </w:r>
      <w:r>
        <w:rPr>
          <w:strike/>
        </w:rPr>
        <w:t xml:space="preserve">such</w:t>
      </w:r>
      <w:r>
        <w:t>))</w:t>
      </w:r>
      <w:r>
        <w:rPr/>
        <w:t xml:space="preserve"> </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provision requiring the applicant for a temporary certificate of registration, if required by the ordinance </w:t>
      </w:r>
      <w:r>
        <w:rPr>
          <w:u w:val="single"/>
        </w:rPr>
        <w:t xml:space="preserve">or resolution</w:t>
      </w:r>
      <w:r>
        <w:rPr/>
        <w:t xml:space="preserv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t xml:space="preserve"> </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t>
      </w:r>
      <w:r>
        <w:rPr>
          <w:u w:val="single"/>
        </w:rPr>
        <w:t xml:space="preserve">or resolution</w:t>
      </w:r>
      <w:r>
        <w:rPr/>
        <w:t xml:space="preserve"> will not be otherwise paid;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t xml:space="preserve"> </w:t>
      </w:r>
      <w:r>
        <w:rPr>
          <w:u w:val="single"/>
        </w:rPr>
        <w:t xml:space="preserve">such</w:t>
      </w:r>
      <w:r>
        <w:rPr/>
        <w:t xml:space="preserve"> sections, in all provisions so incorporated in </w:t>
      </w:r>
      <w:r>
        <w:t>((</w:t>
      </w:r>
      <w:r>
        <w:rPr>
          <w:strike/>
        </w:rPr>
        <w:t xml:space="preserve">such</w:t>
      </w:r>
      <w:r>
        <w:t>))</w:t>
      </w:r>
      <w:r>
        <w:rPr/>
        <w:t xml:space="preserve"> </w:t>
      </w:r>
      <w:r>
        <w:rPr>
          <w:u w:val="single"/>
        </w:rPr>
        <w:t xml:space="preserve">the</w:t>
      </w:r>
      <w:r>
        <w:rPr/>
        <w:t xml:space="preserve"> ordinance </w:t>
      </w:r>
      <w:r>
        <w:t>((</w:t>
      </w:r>
      <w:r>
        <w:rPr>
          <w:strike/>
        </w:rPr>
        <w:t xml:space="preserve">(a)</w:t>
      </w:r>
      <w:r>
        <w:t>))</w:t>
      </w:r>
      <w:r>
        <w:rPr/>
        <w:t xml:space="preserve"> </w:t>
      </w:r>
      <w:r>
        <w:rPr>
          <w:u w:val="single"/>
        </w:rPr>
        <w:t xml:space="preserve">or resolution (i)</w:t>
      </w:r>
      <w:r>
        <w:rPr/>
        <w:t xml:space="preserve"> the term "county treasurer" (of the county enacting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t xml:space="preserve"> </w:t>
      </w:r>
      <w:r>
        <w:rPr>
          <w:u w:val="single"/>
        </w:rPr>
        <w:t xml:space="preserve">(ii)</w:t>
      </w:r>
      <w:r>
        <w:rPr/>
        <w:t xml:space="preserve"> the name of the county enacting </w:t>
      </w:r>
      <w:r>
        <w:t>((</w:t>
      </w:r>
      <w:r>
        <w:rPr>
          <w:strike/>
        </w:rPr>
        <w:t xml:space="preserve">such</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or resolution 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"state" or to the "state of Washington"; </w:t>
      </w:r>
      <w:r>
        <w:t>((</w:t>
      </w:r>
      <w:r>
        <w:rPr>
          <w:strike/>
        </w:rPr>
        <w:t xml:space="preserve">(c)</w:t>
      </w:r>
      <w:r>
        <w:t>))</w:t>
      </w:r>
      <w:r>
        <w:rPr/>
        <w:t xml:space="preserve"> </w:t>
      </w:r>
      <w:r>
        <w:rPr>
          <w:u w:val="single"/>
        </w:rPr>
        <w:t xml:space="preserve">(iii)</w:t>
      </w:r>
      <w:r>
        <w:rPr/>
        <w:t xml:space="preserve"> the term "this ordinance </w:t>
      </w:r>
      <w:r>
        <w:rPr>
          <w:u w:val="single"/>
        </w:rPr>
        <w:t xml:space="preserve">or resolution</w:t>
      </w:r>
      <w:r>
        <w:rPr/>
        <w:t xml:space="preserv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"this chapter"; </w:t>
      </w:r>
      <w:r>
        <w:t>((</w:t>
      </w:r>
      <w:r>
        <w:rPr>
          <w:strike/>
        </w:rPr>
        <w:t xml:space="preserve">(d)</w:t>
      </w:r>
      <w:r>
        <w:t>))</w:t>
      </w:r>
      <w:r>
        <w:rPr/>
        <w:t xml:space="preserve"> </w:t>
      </w:r>
      <w:r>
        <w:rPr>
          <w:u w:val="single"/>
        </w:rPr>
        <w:t xml:space="preserve">(iv)</w:t>
      </w:r>
      <w:r>
        <w:rPr/>
        <w:t xml:space="preserve"> the name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or resolution 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"Thurston county"; and </w:t>
      </w:r>
      <w:r>
        <w:t>((</w:t>
      </w:r>
      <w:r>
        <w:rPr>
          <w:strike/>
        </w:rPr>
        <w:t xml:space="preserve">(e)</w:t>
      </w:r>
      <w:r>
        <w:t>))</w:t>
      </w:r>
      <w:r>
        <w:rPr/>
        <w:t xml:space="preserve"> </w:t>
      </w:r>
      <w:r>
        <w:rPr>
          <w:u w:val="single"/>
        </w:rPr>
        <w:t xml:space="preserve">(v)</w:t>
      </w:r>
      <w:r>
        <w:rPr/>
        <w:t xml:space="preserve"> the term "board of county commissioners"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"director of financial management." </w:t>
      </w:r>
      <w:r>
        <w:rPr>
          <w:u w:val="single"/>
        </w:rPr>
        <w:t xml:space="preserve">With respect to the emergency medical services surcharge authorized under RCW 36.38.010 (6) or (7), the legislative authority of the county or public hospital district may enact an ordinance or resolution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030</w:t>
      </w:r>
      <w:r>
        <w:rPr/>
        <w:t xml:space="preserve"> and 1963 c 4 s 36.38.030 are each amended to read as follows:</w:t>
      </w:r>
    </w:p>
    <w:p>
      <w:pPr>
        <w:spacing w:before="0" w:after="0" w:line="408" w:lineRule="exact"/>
        <w:ind w:left="0" w:right="0" w:firstLine="576"/>
        <w:jc w:val="left"/>
      </w:pPr>
      <w:r>
        <w:rPr>
          <w:u w:val="single"/>
        </w:rPr>
        <w:t xml:space="preserve">(1)</w:t>
      </w:r>
      <w:r>
        <w:rPr/>
        <w:t xml:space="preserve"> The ordinance levying and fixing the tax </w:t>
      </w:r>
      <w:r>
        <w:t>((</w:t>
      </w:r>
      <w:r>
        <w:rPr>
          <w:strike/>
        </w:rPr>
        <w:t xml:space="preserve">shall</w:t>
      </w:r>
      <w:r>
        <w:t>))</w:t>
      </w:r>
      <w:r>
        <w:rPr/>
        <w:t xml:space="preserve"> </w:t>
      </w:r>
      <w:r>
        <w:rPr>
          <w:u w:val="single"/>
        </w:rPr>
        <w:t xml:space="preserve">must</w:t>
      </w:r>
      <w:r>
        <w:rPr/>
        <w:t xml:space="preserve"> be headed by a title expressing the subject thereof, and the style of the ordinance </w:t>
      </w:r>
      <w:r>
        <w:t>((</w:t>
      </w:r>
      <w:r>
        <w:rPr>
          <w:strike/>
        </w:rPr>
        <w:t xml:space="preserve">shall</w:t>
      </w:r>
      <w:r>
        <w:t>))</w:t>
      </w:r>
      <w:r>
        <w:rPr/>
        <w:t xml:space="preserve"> </w:t>
      </w:r>
      <w:r>
        <w:rPr>
          <w:u w:val="single"/>
        </w:rPr>
        <w:t xml:space="preserve">must</w:t>
      </w:r>
      <w:r>
        <w:rPr/>
        <w:t xml:space="preserve"> be: "Be it ordained by the Board of County Commissioners of . . . . . . County, State of Washington." The ordinance </w:t>
      </w:r>
      <w:r>
        <w:t>((</w:t>
      </w:r>
      <w:r>
        <w:rPr>
          <w:strike/>
        </w:rPr>
        <w:t xml:space="preserve">shall</w:t>
      </w:r>
      <w:r>
        <w:t>))</w:t>
      </w:r>
      <w:r>
        <w:rPr/>
        <w:t xml:space="preserve"> </w:t>
      </w:r>
      <w:r>
        <w:rPr>
          <w:u w:val="single"/>
        </w:rPr>
        <w:t xml:space="preserve">must</w:t>
      </w:r>
      <w:r>
        <w:rPr/>
        <w:t xml:space="preserve"> be enacted by a majority vote of the board at a regular meeting thereof, and only after the form of such ordinance as ultimately enacted has been on file with the clerk of the board and open to public inspection for not less than ten days. The ordinance </w:t>
      </w:r>
      <w:r>
        <w:t>((</w:t>
      </w:r>
      <w:r>
        <w:rPr>
          <w:strike/>
        </w:rPr>
        <w:t xml:space="preserve">shall</w:t>
      </w:r>
      <w:r>
        <w:t>))</w:t>
      </w:r>
      <w:r>
        <w:rPr/>
        <w:t xml:space="preserve"> </w:t>
      </w:r>
      <w:r>
        <w:rPr>
          <w:u w:val="single"/>
        </w:rPr>
        <w:t xml:space="preserve">may</w:t>
      </w:r>
      <w:r>
        <w:rPr/>
        <w:t xml:space="preserve"> not become effective until thirty days following its enactment, and within five days following its enactment it </w:t>
      </w:r>
      <w:r>
        <w:t>((</w:t>
      </w:r>
      <w:r>
        <w:rPr>
          <w:strike/>
        </w:rPr>
        <w:t xml:space="preserve">shall</w:t>
      </w:r>
      <w:r>
        <w:t>))</w:t>
      </w:r>
      <w:r>
        <w:rPr/>
        <w:t xml:space="preserve"> </w:t>
      </w:r>
      <w:r>
        <w:rPr>
          <w:u w:val="single"/>
        </w:rPr>
        <w:t xml:space="preserve">must</w:t>
      </w:r>
      <w:r>
        <w:rPr/>
        <w:t xml:space="preserve"> be printed and published in a newspaper of general circulation in the county. The ordinance </w:t>
      </w:r>
      <w:r>
        <w:t>((</w:t>
      </w:r>
      <w:r>
        <w:rPr>
          <w:strike/>
        </w:rPr>
        <w:t xml:space="preserve">shall</w:t>
      </w:r>
      <w:r>
        <w:t>))</w:t>
      </w:r>
      <w:r>
        <w:rPr/>
        <w:t xml:space="preserve"> </w:t>
      </w:r>
      <w:r>
        <w:rPr>
          <w:u w:val="single"/>
        </w:rPr>
        <w:t xml:space="preserve">must</w:t>
      </w:r>
      <w:r>
        <w:rPr/>
        <w:t xml:space="preserve"> be signed by a majority of the board, attested by the clerk of the board, and </w:t>
      </w:r>
      <w:r>
        <w:t>((</w:t>
      </w:r>
      <w:r>
        <w:rPr>
          <w:strike/>
        </w:rPr>
        <w:t xml:space="preserve">shall</w:t>
      </w:r>
      <w:r>
        <w:t>))</w:t>
      </w:r>
      <w:r>
        <w:rPr/>
        <w:t xml:space="preserve"> </w:t>
      </w:r>
      <w:r>
        <w:rPr>
          <w:u w:val="single"/>
        </w:rPr>
        <w:t xml:space="preserve">must</w:t>
      </w:r>
      <w:r>
        <w:rPr/>
        <w:t xml:space="preserve"> be duly entered and recorded in the book wherein orders of the board are entered and recorded. The ordinance may be at any time amended or repealed by an ordinance enacted, published, and recorded in the same manner.</w:t>
      </w:r>
    </w:p>
    <w:p>
      <w:pPr>
        <w:spacing w:before="0" w:after="0" w:line="408" w:lineRule="exact"/>
        <w:ind w:left="0" w:right="0" w:firstLine="576"/>
        <w:jc w:val="left"/>
      </w:pPr>
      <w:r>
        <w:rPr>
          <w:u w:val="single"/>
        </w:rPr>
        <w:t xml:space="preserve">(2) A public hospital district resolution to impose a surcharge authorized under RCW 36.38.010(7) must substantially conform with the ordinance style, voting, public notice, effective date, and other requirements provided under subsection (1) of this section that apply to a county ordinance to levy and fix an admissions tax.</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Beginning January 1, 2018, allows a public hospital district (district) with a rural amphitheater to impose, either by resolution or with the approval of a proposition by district voters, a 1 dollar per person admissions surcharge.</w:t>
      </w:r>
    </w:p>
    <w:p>
      <w:pPr>
        <w:spacing w:before="0" w:after="0" w:line="408" w:lineRule="exact"/>
        <w:ind w:left="0" w:right="0" w:firstLine="576"/>
        <w:jc w:val="left"/>
      </w:pPr>
      <w:r>
        <w:rPr/>
        <w:t xml:space="preserve">(2) Requires a district that collects an admissions surcharge to distribute, at least once a year, 35 percent of surcharge revenues to a fire protection district serving the rural amphitheater.</w:t>
      </w:r>
    </w:p>
    <w:p>
      <w:pPr>
        <w:spacing w:before="0" w:after="0" w:line="408" w:lineRule="exact"/>
        <w:ind w:left="0" w:right="0" w:firstLine="576"/>
        <w:jc w:val="left"/>
      </w:pPr>
      <w:r>
        <w:rPr/>
        <w:t xml:space="preserve">(3) Establishes that either the county or the district may impose an admissions surcharge, but not both at the same time.</w:t>
      </w:r>
    </w:p>
    <w:p>
      <w:pPr>
        <w:spacing w:before="0" w:after="0" w:line="408" w:lineRule="exact"/>
        <w:ind w:left="0" w:right="0" w:firstLine="576"/>
        <w:jc w:val="left"/>
      </w:pPr>
      <w:r>
        <w:rPr/>
        <w:t xml:space="preserve">(4) Authorizes, as an alternative to councilmanic action, a county to submit a proposition to voters of the county to approve imposition of an admissions surcharge.</w:t>
      </w:r>
    </w:p>
    <w:p>
      <w:pPr>
        <w:spacing w:before="0" w:after="0" w:line="408" w:lineRule="exact"/>
        <w:ind w:left="0" w:right="0" w:firstLine="576"/>
        <w:jc w:val="left"/>
      </w:pPr>
      <w:r>
        <w:rPr/>
        <w:t xml:space="preserve">(5) Allows imposition of an admissions surcharge by a county or district only if the per person admission charge for the general public exceeds 20 dollars.</w:t>
      </w:r>
    </w:p>
    <w:p>
      <w:pPr>
        <w:spacing w:before="0" w:after="0" w:line="408" w:lineRule="exact"/>
        <w:ind w:left="0" w:right="0" w:firstLine="576"/>
        <w:jc w:val="left"/>
      </w:pPr>
      <w:r>
        <w:rPr/>
        <w:t xml:space="preserve">(6) Adds definitions of "fire protection district" and "public hospital district" to the underlying bill.</w:t>
      </w:r>
    </w:p>
    <w:p>
      <w:pPr>
        <w:spacing w:before="0" w:after="0" w:line="408" w:lineRule="exact"/>
        <w:ind w:left="0" w:right="0" w:firstLine="576"/>
        <w:jc w:val="left"/>
      </w:pPr>
      <w:r>
        <w:rPr/>
        <w:t xml:space="preserve">(7) Modifies the definition of "rural amphitheater" to mean an outdoor amphitheater with the capacity to accommodate more than 2,000 people, instead of more than 10,000 people as proposed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e99e38f0547cc" /></Relationships>
</file>