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8060c55f43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JINK</w:t>
        </w:r>
      </w:r>
      <w:r>
        <w:rPr>
          <w:b/>
        </w:rPr>
        <w:t xml:space="preserve"> </w:t>
        <w:r>
          <w:rPr/>
          <w:t xml:space="preserve">H3703.1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Jinkins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strike "</w:t>
      </w:r>
      <w:r>
        <w:rPr>
          <w:u w:val="single"/>
        </w:rPr>
        <w:t xml:space="preserve">2020</w:t>
      </w:r>
      <w:r>
        <w:rPr/>
        <w:t xml:space="preserve">" and insert "</w:t>
      </w:r>
      <w:r>
        <w:rPr>
          <w:u w:val="single"/>
        </w:rPr>
        <w:t xml:space="preserve">2023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strike "</w:t>
      </w:r>
      <w:r>
        <w:rPr>
          <w:u w:val="single"/>
        </w:rPr>
        <w:t xml:space="preserve">2021</w:t>
      </w:r>
      <w:r>
        <w:rPr/>
        <w:t xml:space="preserve">" and insert "</w:t>
      </w:r>
      <w:r>
        <w:rPr>
          <w:u w:val="single"/>
        </w:rPr>
        <w:t xml:space="preserve">2024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sunset review and termination of the qui tam provisions of the Medicaid Fraud False Claims Act to June 30, 2023 (instead of 2020).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3ea848c4406d" /></Relationships>
</file>