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B23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440A">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44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440A">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440A">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51A2">
            <w:t>634</w:t>
          </w:r>
        </w:sdtContent>
      </w:sdt>
    </w:p>
    <w:p w:rsidR="00DF5D0E" w:rsidP="00B73E0A" w:rsidRDefault="00AA1230">
      <w:pPr>
        <w:pStyle w:val="OfferedBy"/>
        <w:spacing w:after="120"/>
      </w:pPr>
      <w:r>
        <w:tab/>
      </w:r>
      <w:r>
        <w:tab/>
      </w:r>
      <w:r>
        <w:tab/>
      </w:r>
    </w:p>
    <w:p w:rsidR="00DF5D0E" w:rsidRDefault="00CB23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440A">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440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325</w:t>
          </w:r>
        </w:sdtContent>
      </w:sdt>
    </w:p>
    <w:p w:rsidR="00DF5D0E" w:rsidP="00605C39" w:rsidRDefault="00CB234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440A">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440A">
          <w:pPr>
            <w:spacing w:after="400" w:line="408" w:lineRule="exact"/>
            <w:jc w:val="right"/>
            <w:rPr>
              <w:b/>
              <w:bCs/>
            </w:rPr>
          </w:pPr>
          <w:r>
            <w:rPr>
              <w:b/>
              <w:bCs/>
            </w:rPr>
            <w:t xml:space="preserve">WITHDRAWN 04/02/2015</w:t>
          </w:r>
        </w:p>
      </w:sdtContent>
    </w:sdt>
    <w:p w:rsidR="001C440A" w:rsidP="00C8108C" w:rsidRDefault="00DE256E">
      <w:pPr>
        <w:pStyle w:val="Page"/>
      </w:pPr>
      <w:bookmarkStart w:name="StartOfAmendmentBody" w:id="1"/>
      <w:bookmarkEnd w:id="1"/>
      <w:permStart w:edGrp="everyone" w:id="1316169612"/>
      <w:r>
        <w:tab/>
      </w:r>
      <w:r w:rsidR="001C440A">
        <w:t xml:space="preserve">On page </w:t>
      </w:r>
      <w:r w:rsidR="000006C7">
        <w:t>203, after line 35, insert the following:</w:t>
      </w:r>
    </w:p>
    <w:p w:rsidR="000006C7" w:rsidP="000006C7" w:rsidRDefault="000006C7">
      <w:pPr>
        <w:pStyle w:val="RCWSLText"/>
        <w:rPr>
          <w:b/>
        </w:rPr>
      </w:pPr>
      <w:r>
        <w:tab/>
        <w:t>"</w:t>
      </w:r>
      <w:r>
        <w:rPr>
          <w:u w:val="single"/>
        </w:rPr>
        <w:t>NEW SECTION.</w:t>
      </w:r>
      <w:r>
        <w:t xml:space="preserve">  </w:t>
      </w:r>
      <w:r>
        <w:rPr>
          <w:b/>
        </w:rPr>
        <w:t>Sec. 733.  FOR THE OFFICE OF FINANCIAL MANAGEMENT--</w:t>
      </w:r>
      <w:r w:rsidR="00DF2977">
        <w:rPr>
          <w:b/>
        </w:rPr>
        <w:t xml:space="preserve">GFS TRANSFER AND ALLOTMENT REDUCTION TO ADDRESS REVENUES FROM </w:t>
      </w:r>
      <w:r w:rsidR="00314B99">
        <w:rPr>
          <w:b/>
        </w:rPr>
        <w:t xml:space="preserve">TAXATION OF OUT-OF-STATE </w:t>
      </w:r>
      <w:r>
        <w:rPr>
          <w:b/>
        </w:rPr>
        <w:t>SELLERS.</w:t>
      </w:r>
    </w:p>
    <w:p w:rsidR="00F5619C" w:rsidP="000006C7" w:rsidRDefault="00F5619C">
      <w:pPr>
        <w:pStyle w:val="RCWSLText"/>
      </w:pPr>
      <w:r>
        <w:t>General Fund--State Appropriation (FY 2016) . . . . $3</w:t>
      </w:r>
      <w:r w:rsidR="00A26009">
        <w:t>8</w:t>
      </w:r>
      <w:r>
        <w:t>,</w:t>
      </w:r>
      <w:r w:rsidR="00A26009">
        <w:t>9</w:t>
      </w:r>
      <w:r>
        <w:t>00,000</w:t>
      </w:r>
    </w:p>
    <w:p w:rsidR="00D14FBA" w:rsidP="000006C7" w:rsidRDefault="00F5619C">
      <w:pPr>
        <w:pStyle w:val="RCWSLText"/>
      </w:pPr>
      <w:r>
        <w:t>General Fund--State Appropriation (FY 2017) . . . . $</w:t>
      </w:r>
      <w:r w:rsidR="00D14FBA">
        <w:t>46,</w:t>
      </w:r>
      <w:r w:rsidR="00A26009">
        <w:t>3</w:t>
      </w:r>
      <w:r w:rsidR="00D14FBA">
        <w:t>00,000</w:t>
      </w:r>
    </w:p>
    <w:p w:rsidR="00D14FBA" w:rsidP="000006C7" w:rsidRDefault="00D14FBA">
      <w:pPr>
        <w:pStyle w:val="RCWSLText"/>
      </w:pPr>
      <w:r>
        <w:tab/>
        <w:t>TOTAL APPROPRIATION</w:t>
      </w:r>
      <w:r>
        <w:tab/>
      </w:r>
      <w:r>
        <w:tab/>
      </w:r>
      <w:r>
        <w:tab/>
      </w:r>
      <w:r>
        <w:tab/>
      </w:r>
      <w:r>
        <w:tab/>
      </w:r>
      <w:r>
        <w:tab/>
        <w:t>$8</w:t>
      </w:r>
      <w:r w:rsidR="00A26009">
        <w:t>5</w:t>
      </w:r>
      <w:r>
        <w:t>,200,000</w:t>
      </w:r>
    </w:p>
    <w:p w:rsidR="00D14FBA" w:rsidP="000006C7" w:rsidRDefault="00D14FBA">
      <w:pPr>
        <w:pStyle w:val="RCWSLText"/>
      </w:pPr>
      <w:r>
        <w:tab/>
        <w:t>The appropriations in this section are subject to the following conditions and limitations:</w:t>
      </w:r>
    </w:p>
    <w:p w:rsidR="00D14FBA" w:rsidP="000006C7" w:rsidRDefault="00D14FBA">
      <w:pPr>
        <w:pStyle w:val="RCWSLText"/>
      </w:pPr>
      <w:r>
        <w:tab/>
        <w:t xml:space="preserve">(1) </w:t>
      </w:r>
      <w:r w:rsidR="000006C7">
        <w:t xml:space="preserve">The legislature recognizes the risk that </w:t>
      </w:r>
      <w:r w:rsidR="00A1624C">
        <w:t xml:space="preserve">statutory </w:t>
      </w:r>
      <w:r w:rsidR="000006C7">
        <w:t xml:space="preserve">changes to </w:t>
      </w:r>
      <w:r w:rsidR="00AA7E64">
        <w:t xml:space="preserve">the nexus </w:t>
      </w:r>
      <w:r w:rsidR="00A1624C">
        <w:t xml:space="preserve">on which </w:t>
      </w:r>
      <w:r w:rsidR="00AA7E64">
        <w:t xml:space="preserve">the state collects sales and use </w:t>
      </w:r>
      <w:r w:rsidR="00172B04">
        <w:t xml:space="preserve">taxes </w:t>
      </w:r>
      <w:r w:rsidR="00AA7E64">
        <w:t xml:space="preserve">and business and occupation taxes </w:t>
      </w:r>
      <w:r w:rsidR="00A1624C">
        <w:t>from</w:t>
      </w:r>
      <w:r w:rsidR="00AA7E64">
        <w:t xml:space="preserve"> out-of-state sellers </w:t>
      </w:r>
      <w:r w:rsidR="00A1624C">
        <w:t xml:space="preserve">are </w:t>
      </w:r>
      <w:r w:rsidR="00AA7E64">
        <w:t xml:space="preserve">likely to </w:t>
      </w:r>
      <w:r w:rsidR="000006C7">
        <w:t>result in litigation</w:t>
      </w:r>
      <w:r w:rsidR="00AA7E64">
        <w:t xml:space="preserve">.  This risk casts doubt on the state's ability to </w:t>
      </w:r>
      <w:r w:rsidR="00DF2977">
        <w:t xml:space="preserve">fully </w:t>
      </w:r>
      <w:r w:rsidR="00AA7E64">
        <w:t xml:space="preserve">collect the revenues </w:t>
      </w:r>
      <w:r w:rsidR="00B268EC">
        <w:t xml:space="preserve">to the education legacy trust account that are </w:t>
      </w:r>
      <w:r w:rsidR="00AA7E64">
        <w:t xml:space="preserve">assumed in this </w:t>
      </w:r>
      <w:r w:rsidR="00A1624C">
        <w:t xml:space="preserve">appropriations </w:t>
      </w:r>
      <w:r w:rsidR="00AA7E64">
        <w:t>act</w:t>
      </w:r>
      <w:r w:rsidR="00DF2977">
        <w:t>, so the legislature intends to ensure that the account has resources to support these appropriations</w:t>
      </w:r>
      <w:r w:rsidR="00AA7E64">
        <w:t xml:space="preserve">.  In addition, the state will </w:t>
      </w:r>
      <w:r w:rsidR="000006C7">
        <w:t xml:space="preserve">incur attorneys' fees </w:t>
      </w:r>
      <w:r w:rsidR="00AA7E64">
        <w:t xml:space="preserve">in defending </w:t>
      </w:r>
      <w:r w:rsidR="000006C7">
        <w:t xml:space="preserve">the legislation. </w:t>
      </w:r>
      <w:r w:rsidR="00DF2977">
        <w:t xml:space="preserve"> </w:t>
      </w:r>
    </w:p>
    <w:p w:rsidR="00B268EC" w:rsidP="000006C7" w:rsidRDefault="00B268EC">
      <w:pPr>
        <w:pStyle w:val="RCWSLText"/>
      </w:pPr>
      <w:r>
        <w:tab/>
        <w:t>(2) The appropriations in this section are provided solely for expenditure into the education legacy trust account, subject to the terms of this section.</w:t>
      </w:r>
    </w:p>
    <w:p w:rsidR="00D14FBA" w:rsidP="000006C7" w:rsidRDefault="00D14FBA">
      <w:pPr>
        <w:pStyle w:val="RCWSLText"/>
      </w:pPr>
      <w:r>
        <w:tab/>
        <w:t xml:space="preserve">(3) </w:t>
      </w:r>
      <w:r w:rsidR="000006C7">
        <w:t xml:space="preserve">Of the amounts appropriated in </w:t>
      </w:r>
      <w:r w:rsidR="00B268EC">
        <w:t xml:space="preserve">Parts I through IV of </w:t>
      </w:r>
      <w:r w:rsidR="000006C7">
        <w:t>this act</w:t>
      </w:r>
      <w:r>
        <w:t xml:space="preserve"> from the state general fund</w:t>
      </w:r>
      <w:r w:rsidR="000006C7">
        <w:t xml:space="preserve">, the office of financial management shall </w:t>
      </w:r>
      <w:r w:rsidR="00A1624C">
        <w:t xml:space="preserve">uniformly </w:t>
      </w:r>
      <w:r w:rsidR="000006C7">
        <w:t xml:space="preserve">reduce allotments of each appropriation </w:t>
      </w:r>
      <w:r>
        <w:t>to achieve total reductions of $39,</w:t>
      </w:r>
      <w:r w:rsidR="00A26009">
        <w:t>150</w:t>
      </w:r>
      <w:r>
        <w:t>,000 in fiscal year 2016 and $46,</w:t>
      </w:r>
      <w:r w:rsidR="00A26009">
        <w:t>550</w:t>
      </w:r>
      <w:r>
        <w:t>,000 in fiscal year 2017</w:t>
      </w:r>
      <w:r w:rsidR="00A26009">
        <w:t>.  These amounts must be placed in reserve status and must remain unexpended</w:t>
      </w:r>
      <w:r>
        <w:t>.  These</w:t>
      </w:r>
      <w:r w:rsidR="00A1624C">
        <w:t xml:space="preserve"> amount</w:t>
      </w:r>
      <w:r>
        <w:t>s</w:t>
      </w:r>
      <w:r w:rsidR="00B268EC">
        <w:t xml:space="preserve"> are equal to the education </w:t>
      </w:r>
      <w:r w:rsidR="00B268EC">
        <w:lastRenderedPageBreak/>
        <w:t xml:space="preserve">legacy trust account </w:t>
      </w:r>
      <w:r w:rsidR="00A1624C">
        <w:t>revenues assumed from sections 901 through 908 of House Bill No. 2224, along with a</w:t>
      </w:r>
      <w:r w:rsidR="00314B99">
        <w:t xml:space="preserve">n additional </w:t>
      </w:r>
      <w:r w:rsidR="00A1624C">
        <w:t>$</w:t>
      </w:r>
      <w:r w:rsidR="00A26009">
        <w:t>5</w:t>
      </w:r>
      <w:r w:rsidR="00C24073">
        <w:t>00,000 for attorneys' fees incurred in defending the legislation.</w:t>
      </w:r>
      <w:r w:rsidR="000006C7">
        <w:t xml:space="preserve">  </w:t>
      </w:r>
    </w:p>
    <w:p w:rsidR="00D14FBA" w:rsidP="00FC51A2" w:rsidRDefault="00D14FBA">
      <w:pPr>
        <w:pStyle w:val="RCWSLText"/>
      </w:pPr>
      <w:r>
        <w:tab/>
        <w:t xml:space="preserve">(4) </w:t>
      </w:r>
      <w:r w:rsidR="000006C7">
        <w:t xml:space="preserve">If in a final </w:t>
      </w:r>
      <w:r w:rsidR="00A1624C">
        <w:t xml:space="preserve">judgment not subject to appeal </w:t>
      </w:r>
      <w:r w:rsidR="000006C7">
        <w:t xml:space="preserve">a court </w:t>
      </w:r>
      <w:r w:rsidR="00A1624C">
        <w:t xml:space="preserve">of competent jurisdiction </w:t>
      </w:r>
      <w:r w:rsidR="000006C7">
        <w:t>rules that the state may collect the taxes in section</w:t>
      </w:r>
      <w:r w:rsidR="00A1624C">
        <w:t>s 901 through 908</w:t>
      </w:r>
      <w:r w:rsidR="000006C7">
        <w:t xml:space="preserve"> of Substitute House Bill No. 2224, then</w:t>
      </w:r>
      <w:r>
        <w:t>:</w:t>
      </w:r>
    </w:p>
    <w:p w:rsidR="00D14FBA" w:rsidP="000006C7" w:rsidRDefault="00D14FBA">
      <w:pPr>
        <w:pStyle w:val="RCWSLText"/>
      </w:pPr>
      <w:r>
        <w:tab/>
        <w:t>(a) Th</w:t>
      </w:r>
      <w:r w:rsidR="000006C7">
        <w:t>e</w:t>
      </w:r>
      <w:r>
        <w:t xml:space="preserve"> </w:t>
      </w:r>
      <w:r w:rsidR="000006C7">
        <w:t xml:space="preserve">office of financial management </w:t>
      </w:r>
      <w:r w:rsidR="00A1624C">
        <w:t xml:space="preserve">must </w:t>
      </w:r>
      <w:r w:rsidR="000006C7">
        <w:t>re</w:t>
      </w:r>
      <w:r w:rsidR="0064781F">
        <w:t>lease</w:t>
      </w:r>
      <w:r w:rsidR="000006C7">
        <w:t xml:space="preserve"> the amounts </w:t>
      </w:r>
      <w:r>
        <w:t xml:space="preserve">in subsection (3) of this section </w:t>
      </w:r>
      <w:r w:rsidR="000006C7">
        <w:t>from reserve status.</w:t>
      </w:r>
    </w:p>
    <w:p w:rsidR="000006C7" w:rsidP="000006C7" w:rsidRDefault="00D14FBA">
      <w:pPr>
        <w:pStyle w:val="RCWSLText"/>
      </w:pPr>
      <w:r>
        <w:tab/>
        <w:t xml:space="preserve">(b) </w:t>
      </w:r>
      <w:r w:rsidR="00B268EC">
        <w:t xml:space="preserve">The treasurer shall transfer </w:t>
      </w:r>
      <w:r w:rsidR="00196F74">
        <w:t xml:space="preserve">$86,200,000 </w:t>
      </w:r>
      <w:r w:rsidR="00B268EC">
        <w:t>from the education legacy trust account to the general fund</w:t>
      </w:r>
      <w:r w:rsidR="00196F74">
        <w:t>.</w:t>
      </w:r>
    </w:p>
    <w:p w:rsidR="00B268EC" w:rsidP="00196F74" w:rsidRDefault="00196F74">
      <w:pPr>
        <w:pStyle w:val="RCWSLText"/>
      </w:pPr>
      <w:r>
        <w:tab/>
        <w:t xml:space="preserve">(c) If the state was enjoined from collecting the taxes in sections 901 through 908 of Substitute House Bill No. 2224 at any time before the final ruling, the amounts in (4)(a) and (4)(b) of this section must be </w:t>
      </w:r>
      <w:r w:rsidR="00172B04">
        <w:t xml:space="preserve">adjusted </w:t>
      </w:r>
      <w:r>
        <w:t xml:space="preserve">in proportion to the amount that the state is projected to collect in the </w:t>
      </w:r>
      <w:r w:rsidR="00172B04">
        <w:t xml:space="preserve">remaining </w:t>
      </w:r>
      <w:r>
        <w:t xml:space="preserve">portion of the biennium after the ruling." </w:t>
      </w:r>
    </w:p>
    <w:p w:rsidR="0064781F" w:rsidP="000006C7" w:rsidRDefault="0064781F">
      <w:pPr>
        <w:pStyle w:val="RCWSLText"/>
      </w:pPr>
    </w:p>
    <w:p w:rsidR="0064781F" w:rsidP="000006C7" w:rsidRDefault="0064781F">
      <w:pPr>
        <w:pStyle w:val="RCWSLText"/>
      </w:pPr>
      <w:r>
        <w:tab/>
        <w:t>Renumber remaining sections and correct internal references accordingly.</w:t>
      </w:r>
    </w:p>
    <w:p w:rsidRPr="000006C7" w:rsidR="0064781F" w:rsidP="000006C7" w:rsidRDefault="0064781F">
      <w:pPr>
        <w:pStyle w:val="RCWSLText"/>
      </w:pPr>
      <w:r>
        <w:tab/>
        <w:t>Correct the title.</w:t>
      </w:r>
    </w:p>
    <w:p w:rsidRPr="001C440A" w:rsidR="00DF5D0E" w:rsidP="001C440A" w:rsidRDefault="00DF5D0E">
      <w:pPr>
        <w:suppressLineNumbers/>
        <w:rPr>
          <w:spacing w:val="-3"/>
        </w:rPr>
      </w:pPr>
    </w:p>
    <w:permEnd w:id="1316169612"/>
    <w:p w:rsidR="00ED2EEB" w:rsidP="001C44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73131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440A" w:rsidRDefault="00D659AC">
                <w:pPr>
                  <w:pStyle w:val="Effect"/>
                  <w:suppressLineNumbers/>
                  <w:shd w:val="clear" w:color="auto" w:fill="auto"/>
                  <w:ind w:left="0" w:firstLine="0"/>
                </w:pPr>
              </w:p>
            </w:tc>
            <w:tc>
              <w:tcPr>
                <w:tcW w:w="9874" w:type="dxa"/>
                <w:shd w:val="clear" w:color="auto" w:fill="FFFFFF" w:themeFill="background1"/>
              </w:tcPr>
              <w:p w:rsidR="005B4E7C" w:rsidP="009668D4" w:rsidRDefault="0096303F">
                <w:pPr>
                  <w:pStyle w:val="Effect"/>
                  <w:suppressLineNumbers/>
                  <w:shd w:val="clear" w:color="auto" w:fill="auto"/>
                  <w:spacing w:line="408" w:lineRule="exact"/>
                  <w:ind w:left="0" w:firstLine="0"/>
                </w:pPr>
                <w:r w:rsidRPr="0096303F">
                  <w:tab/>
                </w:r>
                <w:r w:rsidRPr="0096303F" w:rsidR="001C1B27">
                  <w:rPr>
                    <w:u w:val="single"/>
                  </w:rPr>
                  <w:t>EFFECT:</w:t>
                </w:r>
                <w:r w:rsidRPr="0096303F" w:rsidR="001C1B27">
                  <w:t>   </w:t>
                </w:r>
                <w:r w:rsidR="00D14FBA">
                  <w:t>A total of $8</w:t>
                </w:r>
                <w:r w:rsidR="00A26009">
                  <w:t>5</w:t>
                </w:r>
                <w:r w:rsidR="00D14FBA">
                  <w:t>.2 million is transferred from the General Fund--State (GFS) to the Education Legacy Trust Account</w:t>
                </w:r>
                <w:r w:rsidR="005B4E7C">
                  <w:t xml:space="preserve"> (ELTA)</w:t>
                </w:r>
                <w:r w:rsidR="00D14FBA">
                  <w:t xml:space="preserve">. </w:t>
                </w:r>
                <w:r w:rsidR="005B4E7C">
                  <w:t xml:space="preserve">This amount is equal to the </w:t>
                </w:r>
                <w:r w:rsidR="001208DB">
                  <w:t xml:space="preserve">assumed 2015-17 </w:t>
                </w:r>
                <w:r w:rsidR="005B4E7C">
                  <w:t>revenues to the ELTA that are attributable to the "nexus" provisions of HB 2224, which allow the state to collect sales/use and B&amp;O tax</w:t>
                </w:r>
                <w:r w:rsidR="00C24073">
                  <w:t>es</w:t>
                </w:r>
                <w:r w:rsidR="005B4E7C">
                  <w:t xml:space="preserve"> from out-of-state sellers.</w:t>
                </w:r>
              </w:p>
              <w:p w:rsidR="005B4E7C" w:rsidP="009668D4" w:rsidRDefault="005B4E7C">
                <w:pPr>
                  <w:pStyle w:val="Effect"/>
                  <w:suppressLineNumbers/>
                  <w:shd w:val="clear" w:color="auto" w:fill="auto"/>
                  <w:spacing w:line="408" w:lineRule="exact"/>
                  <w:ind w:left="0" w:firstLine="0"/>
                </w:pPr>
              </w:p>
              <w:p w:rsidR="005B4E7C" w:rsidP="009668D4" w:rsidRDefault="00A1624C">
                <w:pPr>
                  <w:pStyle w:val="Effect"/>
                  <w:suppressLineNumbers/>
                  <w:shd w:val="clear" w:color="auto" w:fill="auto"/>
                  <w:spacing w:line="408" w:lineRule="exact"/>
                  <w:ind w:left="0" w:firstLine="0"/>
                </w:pPr>
                <w:r>
                  <w:t>The Office of Financial Management must unifo</w:t>
                </w:r>
                <w:r w:rsidR="005B4E7C">
                  <w:t xml:space="preserve">rmly reduce allotments from GFS appropriations in specified parts of the budget </w:t>
                </w:r>
                <w:r>
                  <w:t>by $8</w:t>
                </w:r>
                <w:r w:rsidR="00A26009">
                  <w:t>5</w:t>
                </w:r>
                <w:r>
                  <w:t>,</w:t>
                </w:r>
                <w:r w:rsidR="00A26009">
                  <w:t>7</w:t>
                </w:r>
                <w:r>
                  <w:t xml:space="preserve">00,000 and must place these amounts in reserve status--that is, suspend the </w:t>
                </w:r>
                <w:r w:rsidR="00314B99">
                  <w:t xml:space="preserve">agencies' </w:t>
                </w:r>
                <w:r>
                  <w:t xml:space="preserve">authorization to spend these amounts.  </w:t>
                </w:r>
                <w:r w:rsidR="005B4E7C">
                  <w:t xml:space="preserve">The affected parts of the budget are </w:t>
                </w:r>
                <w:r w:rsidR="00314B99">
                  <w:t xml:space="preserve">agencies with appropriations in </w:t>
                </w:r>
                <w:r w:rsidR="00C24073">
                  <w:lastRenderedPageBreak/>
                  <w:t xml:space="preserve">parts </w:t>
                </w:r>
                <w:r w:rsidR="005B4E7C">
                  <w:t>I through IV</w:t>
                </w:r>
                <w:r w:rsidR="00314B99">
                  <w:t xml:space="preserve"> of the bill</w:t>
                </w:r>
                <w:r w:rsidR="005B4E7C">
                  <w:t xml:space="preserve">:  General government, human services, natural resources, and operating budget transportation appropriations.  </w:t>
                </w:r>
                <w:r w:rsidR="00A26009">
                  <w:t xml:space="preserve">This amount equals the $85.2 million </w:t>
                </w:r>
                <w:r w:rsidR="00C24073">
                  <w:t xml:space="preserve">GFS </w:t>
                </w:r>
                <w:r w:rsidR="00A26009">
                  <w:t xml:space="preserve">transfer to the ELTA </w:t>
                </w:r>
                <w:r w:rsidR="00C24073">
                  <w:t xml:space="preserve">in this amendment </w:t>
                </w:r>
                <w:r w:rsidR="00A26009">
                  <w:t>plus an addition $250,000 each year for assumed attorneys' fees.</w:t>
                </w:r>
              </w:p>
              <w:p w:rsidR="005B4E7C" w:rsidP="009668D4" w:rsidRDefault="005B4E7C">
                <w:pPr>
                  <w:pStyle w:val="Effect"/>
                  <w:suppressLineNumbers/>
                  <w:shd w:val="clear" w:color="auto" w:fill="auto"/>
                  <w:spacing w:line="408" w:lineRule="exact"/>
                  <w:ind w:left="0" w:firstLine="0"/>
                </w:pPr>
              </w:p>
              <w:p w:rsidR="001C1B27" w:rsidP="009668D4" w:rsidRDefault="00A1624C">
                <w:pPr>
                  <w:pStyle w:val="Effect"/>
                  <w:suppressLineNumbers/>
                  <w:shd w:val="clear" w:color="auto" w:fill="auto"/>
                  <w:spacing w:line="408" w:lineRule="exact"/>
                  <w:ind w:left="0" w:firstLine="0"/>
                </w:pPr>
                <w:r>
                  <w:t xml:space="preserve">If a court upholds the provisions of HB 2224 that change </w:t>
                </w:r>
                <w:r w:rsidR="005B4E7C">
                  <w:t xml:space="preserve">the nexus provisions for </w:t>
                </w:r>
                <w:r>
                  <w:t>sales and use and B&amp;O taxes from out of state sellers, then OFM must re</w:t>
                </w:r>
                <w:r w:rsidR="0064781F">
                  <w:t>lease</w:t>
                </w:r>
                <w:r>
                  <w:t xml:space="preserve"> those amounts from reserve status</w:t>
                </w:r>
                <w:r w:rsidR="00172B04">
                  <w:t>, and the Treasurer must transfer $86.2 million back into the GFS from the ELTA.  If the state was enjoined from collecting the nexus taxes before they were ultimately upheld, the restored allotments and the transfer must be adjusted in proportion to the taxes the state is estimated to collect in the remaining portion of the biennium</w:t>
                </w:r>
                <w:r>
                  <w:t xml:space="preserve">.  </w:t>
                </w:r>
              </w:p>
              <w:p w:rsidR="001C440A" w:rsidP="001C440A" w:rsidRDefault="001C440A">
                <w:pPr>
                  <w:pStyle w:val="Effect"/>
                  <w:suppressLineNumbers/>
                  <w:shd w:val="clear" w:color="auto" w:fill="auto"/>
                  <w:ind w:left="0" w:firstLine="0"/>
                </w:pPr>
              </w:p>
              <w:p w:rsidR="001C440A" w:rsidP="001C440A" w:rsidRDefault="001C440A">
                <w:pPr>
                  <w:pStyle w:val="Effect"/>
                  <w:suppressLineNumbers/>
                  <w:shd w:val="clear" w:color="auto" w:fill="auto"/>
                  <w:ind w:left="0" w:firstLine="0"/>
                </w:pPr>
                <w:r>
                  <w:tab/>
                </w:r>
                <w:r>
                  <w:rPr>
                    <w:u w:val="single"/>
                  </w:rPr>
                  <w:t>FISCAL IMPACT:</w:t>
                </w:r>
              </w:p>
              <w:p w:rsidRPr="001C440A" w:rsidR="001C440A" w:rsidP="001C440A" w:rsidRDefault="00172B04">
                <w:pPr>
                  <w:pStyle w:val="Effect"/>
                  <w:suppressLineNumbers/>
                  <w:shd w:val="clear" w:color="auto" w:fill="auto"/>
                  <w:ind w:left="0" w:firstLine="0"/>
                </w:pPr>
                <w:r>
                  <w:t>GFS expenditures are reduced by $8</w:t>
                </w:r>
                <w:r w:rsidR="00C24073">
                  <w:t>5</w:t>
                </w:r>
                <w:r>
                  <w:t>,</w:t>
                </w:r>
                <w:r w:rsidR="00C24073">
                  <w:t>7</w:t>
                </w:r>
                <w:r>
                  <w:t xml:space="preserve">00,000.  GFS resources are reduced by </w:t>
                </w:r>
                <w:r w:rsidR="001C440A">
                  <w:t>$8</w:t>
                </w:r>
                <w:r w:rsidR="00C24073">
                  <w:t>5</w:t>
                </w:r>
                <w:r w:rsidR="001C440A">
                  <w:t>,200,000</w:t>
                </w:r>
                <w:r>
                  <w:t xml:space="preserve"> due to the transfer from the GFS to the ELTA</w:t>
                </w:r>
                <w:r w:rsidR="001C440A">
                  <w:t>.</w:t>
                </w:r>
                <w:r w:rsidR="0013491D">
                  <w:t xml:space="preserve">  ELTA resources are increased by $8</w:t>
                </w:r>
                <w:r w:rsidR="00C24073">
                  <w:t>5</w:t>
                </w:r>
                <w:r w:rsidR="0013491D">
                  <w:t>,200,000.</w:t>
                </w:r>
              </w:p>
              <w:p w:rsidRPr="007D1589" w:rsidR="001B4E53" w:rsidP="001C440A" w:rsidRDefault="001B4E53">
                <w:pPr>
                  <w:pStyle w:val="ListBullet"/>
                  <w:numPr>
                    <w:ilvl w:val="0"/>
                    <w:numId w:val="0"/>
                  </w:numPr>
                  <w:suppressLineNumbers/>
                </w:pPr>
              </w:p>
            </w:tc>
          </w:tr>
        </w:sdtContent>
      </w:sdt>
      <w:permEnd w:id="597313124"/>
    </w:tbl>
    <w:p w:rsidR="00DF5D0E" w:rsidP="001C440A" w:rsidRDefault="00DF5D0E">
      <w:pPr>
        <w:pStyle w:val="BillEnd"/>
        <w:suppressLineNumbers/>
      </w:pPr>
    </w:p>
    <w:p w:rsidR="00DF5D0E" w:rsidP="001C440A" w:rsidRDefault="00DE256E">
      <w:pPr>
        <w:pStyle w:val="BillEnd"/>
        <w:suppressLineNumbers/>
      </w:pPr>
      <w:r>
        <w:rPr>
          <w:b/>
        </w:rPr>
        <w:t>--- END ---</w:t>
      </w:r>
    </w:p>
    <w:p w:rsidR="00DF5D0E" w:rsidP="001C44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0A" w:rsidRDefault="001C440A" w:rsidP="00DF5D0E">
      <w:r>
        <w:separator/>
      </w:r>
    </w:p>
  </w:endnote>
  <w:endnote w:type="continuationSeparator" w:id="0">
    <w:p w:rsidR="001C440A" w:rsidRDefault="001C44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2" w:rsidRDefault="00AB1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B2348">
    <w:pPr>
      <w:pStyle w:val="AmendDraftFooter"/>
    </w:pPr>
    <w:r>
      <w:fldChar w:fldCharType="begin"/>
    </w:r>
    <w:r>
      <w:instrText xml:space="preserve"> TITLE   \* MERGEFORMAT </w:instrText>
    </w:r>
    <w:r>
      <w:fldChar w:fldCharType="separate"/>
    </w:r>
    <w:r>
      <w:t>1106-S AMH STOK FRAS 634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B2348">
    <w:pPr>
      <w:pStyle w:val="AmendDraftFooter"/>
    </w:pPr>
    <w:r>
      <w:fldChar w:fldCharType="begin"/>
    </w:r>
    <w:r>
      <w:instrText xml:space="preserve"> TITLE   \* MERGEFORMAT </w:instrText>
    </w:r>
    <w:r>
      <w:fldChar w:fldCharType="separate"/>
    </w:r>
    <w:r>
      <w:t>1106-S AMH STOK FRAS 634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0A" w:rsidRDefault="001C440A" w:rsidP="00DF5D0E">
      <w:r>
        <w:separator/>
      </w:r>
    </w:p>
  </w:footnote>
  <w:footnote w:type="continuationSeparator" w:id="0">
    <w:p w:rsidR="001C440A" w:rsidRDefault="001C440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2" w:rsidRDefault="00AB1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6C7"/>
    <w:rsid w:val="00021E65"/>
    <w:rsid w:val="000372BF"/>
    <w:rsid w:val="00050639"/>
    <w:rsid w:val="00060D21"/>
    <w:rsid w:val="00074D42"/>
    <w:rsid w:val="00096165"/>
    <w:rsid w:val="000C6C82"/>
    <w:rsid w:val="000E603A"/>
    <w:rsid w:val="00102468"/>
    <w:rsid w:val="00106544"/>
    <w:rsid w:val="001208DB"/>
    <w:rsid w:val="0013491D"/>
    <w:rsid w:val="00137957"/>
    <w:rsid w:val="00146AAF"/>
    <w:rsid w:val="00172B04"/>
    <w:rsid w:val="00196F74"/>
    <w:rsid w:val="001A775A"/>
    <w:rsid w:val="001B4E53"/>
    <w:rsid w:val="001C1B27"/>
    <w:rsid w:val="001C440A"/>
    <w:rsid w:val="001E6675"/>
    <w:rsid w:val="00217E8A"/>
    <w:rsid w:val="00220E04"/>
    <w:rsid w:val="00265296"/>
    <w:rsid w:val="00281CBD"/>
    <w:rsid w:val="00314B99"/>
    <w:rsid w:val="00316CD9"/>
    <w:rsid w:val="00361FC7"/>
    <w:rsid w:val="00374733"/>
    <w:rsid w:val="003E2FC6"/>
    <w:rsid w:val="00423DCE"/>
    <w:rsid w:val="00492DDC"/>
    <w:rsid w:val="004C6615"/>
    <w:rsid w:val="00523C5A"/>
    <w:rsid w:val="00572C9C"/>
    <w:rsid w:val="005B4E7C"/>
    <w:rsid w:val="005E69C3"/>
    <w:rsid w:val="00605C39"/>
    <w:rsid w:val="0064781F"/>
    <w:rsid w:val="00680E0C"/>
    <w:rsid w:val="006841E6"/>
    <w:rsid w:val="006C3CAD"/>
    <w:rsid w:val="006F7027"/>
    <w:rsid w:val="007049E4"/>
    <w:rsid w:val="0072335D"/>
    <w:rsid w:val="0072541D"/>
    <w:rsid w:val="00757317"/>
    <w:rsid w:val="007769AF"/>
    <w:rsid w:val="0078528C"/>
    <w:rsid w:val="007A1579"/>
    <w:rsid w:val="007D1589"/>
    <w:rsid w:val="007D35D4"/>
    <w:rsid w:val="00817A03"/>
    <w:rsid w:val="0083749C"/>
    <w:rsid w:val="008443FE"/>
    <w:rsid w:val="00846034"/>
    <w:rsid w:val="00851C4F"/>
    <w:rsid w:val="00883BD5"/>
    <w:rsid w:val="008C7E6E"/>
    <w:rsid w:val="00931B84"/>
    <w:rsid w:val="0096303F"/>
    <w:rsid w:val="009668D4"/>
    <w:rsid w:val="00972869"/>
    <w:rsid w:val="00984CD1"/>
    <w:rsid w:val="009F23A9"/>
    <w:rsid w:val="00A01F29"/>
    <w:rsid w:val="00A1624C"/>
    <w:rsid w:val="00A17B5B"/>
    <w:rsid w:val="00A26009"/>
    <w:rsid w:val="00A4729B"/>
    <w:rsid w:val="00A93D4A"/>
    <w:rsid w:val="00AA1230"/>
    <w:rsid w:val="00AA7E64"/>
    <w:rsid w:val="00AB1FF2"/>
    <w:rsid w:val="00AB682C"/>
    <w:rsid w:val="00AD2D0A"/>
    <w:rsid w:val="00B268EC"/>
    <w:rsid w:val="00B31D1C"/>
    <w:rsid w:val="00B41494"/>
    <w:rsid w:val="00B518D0"/>
    <w:rsid w:val="00B56650"/>
    <w:rsid w:val="00B73E0A"/>
    <w:rsid w:val="00B961E0"/>
    <w:rsid w:val="00BF44DF"/>
    <w:rsid w:val="00C24073"/>
    <w:rsid w:val="00C61A83"/>
    <w:rsid w:val="00C8108C"/>
    <w:rsid w:val="00CB2348"/>
    <w:rsid w:val="00D14FBA"/>
    <w:rsid w:val="00D15F6E"/>
    <w:rsid w:val="00D40447"/>
    <w:rsid w:val="00D659AC"/>
    <w:rsid w:val="00DA4686"/>
    <w:rsid w:val="00DA47F3"/>
    <w:rsid w:val="00DC2C13"/>
    <w:rsid w:val="00DE256E"/>
    <w:rsid w:val="00DF2977"/>
    <w:rsid w:val="00DF5D0E"/>
    <w:rsid w:val="00E1471A"/>
    <w:rsid w:val="00E267B1"/>
    <w:rsid w:val="00E41CC6"/>
    <w:rsid w:val="00E66F5D"/>
    <w:rsid w:val="00E831A5"/>
    <w:rsid w:val="00E850E7"/>
    <w:rsid w:val="00EC4C96"/>
    <w:rsid w:val="00ED2EEB"/>
    <w:rsid w:val="00F229DE"/>
    <w:rsid w:val="00F304D3"/>
    <w:rsid w:val="00F4663F"/>
    <w:rsid w:val="00F5619C"/>
    <w:rsid w:val="00F61418"/>
    <w:rsid w:val="00FC51A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552D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STOK</SponsorAcronym>
  <DrafterAcronym>FRAS</DrafterAcronym>
  <DraftNumber>634</DraftNumber>
  <ReferenceNumber>SHB 1106</ReferenceNumber>
  <Floor>H AMD</Floor>
  <AmendmentNumber> 325</AmendmentNumber>
  <Sponsors>By Representative Stokesbary</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718</Words>
  <Characters>3756</Characters>
  <Application>Microsoft Office Word</Application>
  <DocSecurity>8</DocSecurity>
  <Lines>93</Lines>
  <Paragraphs>29</Paragraphs>
  <ScaleCrop>false</ScaleCrop>
  <HeadingPairs>
    <vt:vector size="2" baseType="variant">
      <vt:variant>
        <vt:lpstr>Title</vt:lpstr>
      </vt:variant>
      <vt:variant>
        <vt:i4>1</vt:i4>
      </vt:variant>
    </vt:vector>
  </HeadingPairs>
  <TitlesOfParts>
    <vt:vector size="1" baseType="lpstr">
      <vt:lpstr>1106-S AMH STOK FRAS 634</vt:lpstr>
    </vt:vector>
  </TitlesOfParts>
  <Company>Washington State Legislature</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STOK FRAS 634</dc:title>
  <dc:creator>Kristen Fraser</dc:creator>
  <cp:lastModifiedBy>Fraser, Kristen</cp:lastModifiedBy>
  <cp:revision>17</cp:revision>
  <cp:lastPrinted>2015-04-02T15:29:00Z</cp:lastPrinted>
  <dcterms:created xsi:type="dcterms:W3CDTF">2015-04-02T14:46:00Z</dcterms:created>
  <dcterms:modified xsi:type="dcterms:W3CDTF">2015-04-02T15:29:00Z</dcterms:modified>
</cp:coreProperties>
</file>