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5657c4785c44a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1226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KAGI</w:t>
        </w:r>
      </w:r>
      <w:r>
        <w:rPr>
          <w:b/>
        </w:rPr>
        <w:t xml:space="preserve"> </w:t>
        <w:r>
          <w:rPr/>
          <w:t xml:space="preserve">H1850.1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HB 1226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Kagi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8, after "</w:t>
      </w:r>
      <w:r>
        <w:rPr>
          <w:u w:val="single"/>
        </w:rPr>
        <w:t xml:space="preserve">A</w:t>
      </w:r>
      <w:r>
        <w:rPr/>
        <w:t xml:space="preserve">" strike "</w:t>
      </w:r>
      <w:r>
        <w:rPr>
          <w:u w:val="single"/>
        </w:rPr>
        <w:t xml:space="preserve">felonious</w:t>
      </w:r>
      <w:r>
        <w:rPr/>
        <w:t xml:space="preserve">" and insert "</w:t>
      </w:r>
      <w:r>
        <w:rPr>
          <w:u w:val="single"/>
        </w:rPr>
        <w:t xml:space="preserve">misdemeanor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20, after "</w:t>
      </w:r>
      <w:r>
        <w:rPr>
          <w:u w:val="single"/>
        </w:rPr>
        <w:t xml:space="preserve">(4)</w:t>
      </w:r>
      <w:r>
        <w:rPr/>
        <w:t xml:space="preserve">" insert "</w:t>
      </w:r>
      <w:r>
        <w:rPr>
          <w:u w:val="single"/>
        </w:rPr>
        <w:t xml:space="preserve">If an officer does not arrest a person who is sixteen or seventeen years old according to the criteria in subsection (3) of this section, the officer may transport the juvenile to a facility or program intended to provide an alternative response to arrest for juveniles involved in domestic violence previously approved by the prosecutor, law enforcement, and the facility or program.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Makes the following changes to the underlying bill: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Allows police officers to arrest 16 or 17 year olds whom the officer believes committed misdemeanor assault of a family or household member in the preceding four hours.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Allows officers not arresting 16 and 17 year olds for domestic violence assault to transport the juvenile to a facility or program intended to provide an alternative response to arrest for juveniles involved in domestic violence previously approved by the prosecutor, law enforcement, and the facility or program.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eeab2b4b0541e7" /></Relationships>
</file>