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196bd7f334a5a" /></Relationships>
</file>

<file path=word/document.xml><?xml version="1.0" encoding="utf-8"?>
<w:document xmlns:w="http://schemas.openxmlformats.org/wordprocessingml/2006/main">
  <w:body>
    <w:p>
      <w:r>
        <w:rPr>
          <w:b/>
        </w:rPr>
        <w:r>
          <w:rPr/>
          <w:t xml:space="preserve">1351-S</w:t>
        </w:r>
      </w:r>
      <w:r>
        <w:rPr>
          <w:b/>
        </w:rPr>
        <w:t xml:space="preserve"> </w:t>
        <w:t xml:space="preserve">AMH</w:t>
      </w:r>
      <w:r>
        <w:rPr>
          <w:b/>
        </w:rPr>
        <w:t xml:space="preserve"> </w:t>
        <w:r>
          <w:rPr/>
          <w:t xml:space="preserve">GGIT</w:t>
        </w:r>
      </w:r>
      <w:r>
        <w:rPr>
          <w:b/>
        </w:rPr>
        <w:t xml:space="preserve"> </w:t>
        <w:r>
          <w:rPr/>
          <w:t xml:space="preserve">H3164.1</w:t>
        </w:r>
      </w:r>
      <w:r>
        <w:rPr>
          <w:b/>
        </w:rPr>
        <w:t xml:space="preserve"> - NOT FOR FLOOR USE</w:t>
      </w:r>
    </w:p>
    <w:p>
      <w:pPr>
        <w:ind w:left="0" w:right="0" w:firstLine="576"/>
      </w:pPr>
    </w:p>
    <w:p>
      <w:pPr>
        <w:spacing w:before="480" w:after="0" w:line="408" w:lineRule="exact"/>
      </w:pPr>
      <w:r>
        <w:rPr>
          <w:b/>
          <w:u w:val="single"/>
        </w:rPr>
        <w:t xml:space="preserve">SHB 1351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p>
    <w:p>
      <w:pPr>
        <w:spacing w:before="0" w:after="0" w:line="408" w:lineRule="exact"/>
        <w:ind w:left="0" w:right="0" w:firstLine="576"/>
        <w:jc w:val="left"/>
      </w:pPr>
      <w:r>
        <w:rPr/>
        <w:t xml:space="preserve">On page 2,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This act takes effect on the date that the department updates the WILD system, but not sooner than ninety days after the end of the legislative session in which it was enacted. The department must provide notice of the effective date of this act by June 30, 2017, to affected parties, the office of financial management, the chief clerk of the house of representatives, the secretary of the senate, the office of the code reviser, and others as deemed appropriate by the department. If this contingency has not occurred by June 30, 2017,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effective date of the act contingent on the department of fish and wildlife updating the WILD system and providing notice of the effective date by June 30,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45850673640de" /></Relationships>
</file>