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896185b8e4de4" /></Relationships>
</file>

<file path=word/document.xml><?xml version="1.0" encoding="utf-8"?>
<w:document xmlns:w="http://schemas.openxmlformats.org/wordprocessingml/2006/main">
  <w:body>
    <w:p>
      <w:r>
        <w:rPr>
          <w:b/>
        </w:rPr>
        <w:r>
          <w:rPr/>
          <w:t xml:space="preserve">1689-S</w:t>
        </w:r>
      </w:r>
      <w:r>
        <w:rPr>
          <w:b/>
        </w:rPr>
        <w:t xml:space="preserve"> </w:t>
        <w:t xml:space="preserve">AMH</w:t>
      </w:r>
      <w:r>
        <w:rPr>
          <w:b/>
        </w:rPr>
        <w:t xml:space="preserve"> </w:t>
        <w:r>
          <w:rPr/>
          <w:t xml:space="preserve">CARL</w:t>
        </w:r>
      </w:r>
      <w:r>
        <w:rPr>
          <w:b/>
        </w:rPr>
        <w:t xml:space="preserve"> </w:t>
        <w:r>
          <w:rPr/>
          <w:t xml:space="preserve">H2272.2</w:t>
        </w:r>
      </w:r>
      <w:r>
        <w:rPr>
          <w:b/>
        </w:rPr>
        <w:t xml:space="preserve"> - NOT FOR FLOOR USE</w:t>
      </w:r>
    </w:p>
    <w:p>
      <w:pPr>
        <w:spacing w:before="480" w:after="0" w:line="408" w:lineRule="exact"/>
      </w:pPr>
      <w:r>
        <w:rPr>
          <w:b/>
          <w:u w:val="single"/>
        </w:rPr>
        <w:t xml:space="preserve">SHB 1689</w:t>
      </w:r>
      <w:r>
        <w:t xml:space="preserve"> -</w:t>
      </w:r>
      <w:r>
        <w:t xml:space="preserve"> </w:t>
        <w:t xml:space="preserve">H AMD</w:t>
      </w:r>
      <w:r>
        <w:t xml:space="preserve"> </w:t>
      </w:r>
      <w:r>
        <w:rPr>
          <w:b/>
        </w:rPr>
        <w:t xml:space="preserve">234</w:t>
      </w:r>
    </w:p>
    <w:p>
      <w:pPr>
        <w:spacing w:before="0" w:after="0" w:line="408" w:lineRule="exact"/>
        <w:ind w:left="0" w:right="0" w:firstLine="576"/>
        <w:jc w:val="left"/>
      </w:pPr>
      <w:r>
        <w:rPr/>
        <w:t xml:space="preserve">By Representative Carlyle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statutes governing the taxation of in-state broadcasters have not been updated in decades. The legislature further finds that the calculation for the standard deduction for regional, national, and network advertising revenue requires the use of data from the federal communications commission (FCC), which the FCC has not collected since approximately 1981. The legislature further finds that this has resulted in the department of revenue disallowing the use of the standard deduction because the specific reference to FCC data in the statute cannot be changed by administrative rule. The legislature further finds that the existing statutory provisions relating to the out-of-state audience deduction for local advertising revenue need to be updated to reflect satellite systems, which did not exist at the time the statute was adopted, and station signal contours that are used to determine the out-of-state audience.</w:t>
      </w:r>
    </w:p>
    <w:p>
      <w:pPr>
        <w:spacing w:before="0" w:after="0" w:line="408" w:lineRule="exact"/>
        <w:ind w:left="0" w:right="0" w:firstLine="576"/>
        <w:jc w:val="left"/>
      </w:pPr>
      <w:r>
        <w:rPr/>
        <w:t xml:space="preserve">(2) Therefore, it is the legislature's sole intent to update and modernize the computational aspects of the in-state broadcaster tax provisions. It is not the legislature's intent to reaffirm, in any way, the underlying highly preferential tax treatment of this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2015, and by September 30th of every fifth year thereafter, based on the national average thereof as reported by the United States census bureau's economic census or other source of information, or (ii) in lieu thereof by itemization by the individual broadcasting station, and excluding that portion of revenue represented by the out-of-state audience computed as a ratio to the broadcasting station's total audience as measured by the 0.5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206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2015, and by September 30th of every fifth year thereafter, based on the national average thereof as reported by the United States census bureau's economic census or other source of information, or (ii) in lieu thereof by itemization by the individual broadcasting station, and excluding that portion of revenue represented by the out-of-state audience computed as a ratio to the broadcasting station's total audience as measured by the 0.5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 3, chapter ..., Laws of 2015 (section 3 of this act), 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 3, chapter ..., Laws of 2015 (section 3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section 3 of this act takes effect, section 2 of this act expires on the date section 3 of this act takes effect."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intent language. Eliminates the section of the bill that would codify the treatment of retransmission licensing revenue as royalty income. Makes a technical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49f9a4d504130" /></Relationships>
</file>