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915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350B">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35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350B">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350B">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350B">
            <w:t>056</w:t>
          </w:r>
        </w:sdtContent>
      </w:sdt>
    </w:p>
    <w:p w:rsidR="00DF5D0E" w:rsidP="00B73E0A" w:rsidRDefault="00AA1230">
      <w:pPr>
        <w:pStyle w:val="OfferedBy"/>
        <w:spacing w:after="120"/>
      </w:pPr>
      <w:r>
        <w:tab/>
      </w:r>
      <w:r>
        <w:tab/>
      </w:r>
      <w:r>
        <w:tab/>
      </w:r>
    </w:p>
    <w:p w:rsidR="00DF5D0E" w:rsidRDefault="001915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350B">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350B">
            <w:t>H AMD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277</w:t>
          </w:r>
        </w:sdtContent>
      </w:sdt>
    </w:p>
    <w:p w:rsidR="00DF5D0E" w:rsidP="00605C39" w:rsidRDefault="001915D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350B">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350B">
          <w:pPr>
            <w:spacing w:after="400" w:line="408" w:lineRule="exact"/>
            <w:jc w:val="right"/>
            <w:rPr>
              <w:b/>
              <w:bCs/>
            </w:rPr>
          </w:pPr>
          <w:r>
            <w:rPr>
              <w:b/>
              <w:bCs/>
            </w:rPr>
            <w:t xml:space="preserve"> </w:t>
          </w:r>
        </w:p>
      </w:sdtContent>
    </w:sdt>
    <w:p w:rsidR="00E013D2" w:rsidP="00A40933" w:rsidRDefault="00DE256E">
      <w:pPr>
        <w:pStyle w:val="RCWSLText"/>
        <w:rPr>
          <w:spacing w:val="0"/>
        </w:rPr>
      </w:pPr>
      <w:bookmarkStart w:name="StartOfAmendmentBody" w:id="1"/>
      <w:bookmarkEnd w:id="1"/>
      <w:permStart w:edGrp="everyone" w:id="444024973"/>
      <w:r>
        <w:tab/>
      </w:r>
      <w:r w:rsidR="00AF350B">
        <w:t xml:space="preserve">On page </w:t>
      </w:r>
      <w:r w:rsidR="00D20843">
        <w:t xml:space="preserve">1, line </w:t>
      </w:r>
      <w:r w:rsidR="00A40933">
        <w:rPr>
          <w:spacing w:val="0"/>
        </w:rPr>
        <w:t>6</w:t>
      </w:r>
      <w:r w:rsidR="00310785">
        <w:rPr>
          <w:spacing w:val="0"/>
        </w:rPr>
        <w:t xml:space="preserve"> of the striking amendment</w:t>
      </w:r>
      <w:r w:rsidR="00A40933">
        <w:rPr>
          <w:spacing w:val="0"/>
        </w:rPr>
        <w:t>, after "public." insert "</w:t>
      </w:r>
      <w:r w:rsidRPr="00A40933" w:rsidR="00A40933">
        <w:rPr>
          <w:spacing w:val="0"/>
        </w:rPr>
        <w:t>The legislature further finds that recording devices have the potential to serve as a surveillance infrastructure, invade privacy, use personal information collected without due process, and subject members of the public to unwarranted public attention. Therefore, the legislature finds that the use of such recording devices should be closely regulated to provide effective oversight of law enforcement conduct without unduly infringing on privacy.</w:t>
      </w:r>
      <w:r w:rsidR="00E013D2">
        <w:rPr>
          <w:spacing w:val="0"/>
        </w:rPr>
        <w:t>"</w:t>
      </w:r>
      <w:r w:rsidRPr="00A40933" w:rsidR="00A40933">
        <w:rPr>
          <w:spacing w:val="0"/>
        </w:rPr>
        <w:t xml:space="preserve"> </w:t>
      </w:r>
    </w:p>
    <w:p w:rsidR="00E013D2" w:rsidP="00A40933" w:rsidRDefault="00E013D2">
      <w:pPr>
        <w:pStyle w:val="RCWSLText"/>
        <w:rPr>
          <w:spacing w:val="0"/>
        </w:rPr>
      </w:pPr>
    </w:p>
    <w:p w:rsidRPr="00A40933" w:rsidR="00A40933" w:rsidP="00A40933" w:rsidRDefault="00406E60">
      <w:pPr>
        <w:pStyle w:val="RCWSLText"/>
        <w:rPr>
          <w:spacing w:val="0"/>
        </w:rPr>
      </w:pPr>
      <w:r>
        <w:rPr>
          <w:spacing w:val="0"/>
        </w:rPr>
        <w:tab/>
      </w:r>
      <w:r w:rsidR="00E013D2">
        <w:rPr>
          <w:spacing w:val="0"/>
        </w:rPr>
        <w:t xml:space="preserve">On page 1, beginning on line 11 of the striking amendment, after "disclosed" strike "to enable voyeurism or exploitation" and insert "or </w:t>
      </w:r>
      <w:r w:rsidRPr="00A40933" w:rsidR="00A40933">
        <w:rPr>
          <w:spacing w:val="0"/>
        </w:rPr>
        <w:t>used in criminal proceedings where personal information was collected without a warrant based on probable cause. The legislature further finds that accounts of interactions between law enforcement officers and members of the public often have wide variations. Recordings of such interactions could help determine the truth and serve as an effective deterrent to both law enforcement misconduct and false a</w:t>
      </w:r>
      <w:r w:rsidR="00E013D2">
        <w:rPr>
          <w:spacing w:val="0"/>
        </w:rPr>
        <w:t>llegations of police misconduct"</w:t>
      </w:r>
    </w:p>
    <w:p w:rsidRPr="00A40933" w:rsidR="00DF5D0E" w:rsidP="00A40933" w:rsidRDefault="00DF5D0E">
      <w:pPr>
        <w:pStyle w:val="RCWSLText"/>
        <w:rPr>
          <w:spacing w:val="0"/>
        </w:rPr>
      </w:pPr>
    </w:p>
    <w:permEnd w:id="444024973"/>
    <w:p w:rsidR="00ED2EEB" w:rsidP="00AF35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35148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F350B" w:rsidRDefault="00D659AC">
                <w:pPr>
                  <w:pStyle w:val="Effect"/>
                  <w:suppressLineNumbers/>
                  <w:shd w:val="clear" w:color="auto" w:fill="auto"/>
                  <w:ind w:left="0" w:firstLine="0"/>
                </w:pPr>
              </w:p>
            </w:tc>
            <w:tc>
              <w:tcPr>
                <w:tcW w:w="9874" w:type="dxa"/>
                <w:shd w:val="clear" w:color="auto" w:fill="FFFFFF" w:themeFill="background1"/>
              </w:tcPr>
              <w:p w:rsidR="00EB74C0" w:rsidP="00AF35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B304A">
                  <w:t xml:space="preserve">Modifies the intent section </w:t>
                </w:r>
                <w:r w:rsidR="00EB74C0">
                  <w:t>to reference recording devices' potential for surveillance and the need for oversight.</w:t>
                </w:r>
              </w:p>
              <w:p w:rsidR="00EB74C0" w:rsidP="00AF350B" w:rsidRDefault="00EB74C0">
                <w:pPr>
                  <w:pStyle w:val="Effect"/>
                  <w:suppressLineNumbers/>
                  <w:shd w:val="clear" w:color="auto" w:fill="auto"/>
                  <w:ind w:left="0" w:firstLine="0"/>
                </w:pPr>
              </w:p>
              <w:p w:rsidRPr="0096303F" w:rsidR="001C1B27" w:rsidP="00AF350B" w:rsidRDefault="00EB74C0">
                <w:pPr>
                  <w:pStyle w:val="Effect"/>
                  <w:suppressLineNumbers/>
                  <w:shd w:val="clear" w:color="auto" w:fill="auto"/>
                  <w:ind w:left="0" w:firstLine="0"/>
                </w:pPr>
                <w:r>
                  <w:t xml:space="preserve">Modifies the </w:t>
                </w:r>
                <w:r w:rsidR="004B304A">
                  <w:t>intent section</w:t>
                </w:r>
                <w:r>
                  <w:t xml:space="preserve"> to remove language concerning voyeurism or exploitation and instead include language concerning the use of recordings in criminal proceedings and as a deterrent to law enforcement misconduct and false allegations of police misconduct.</w:t>
                </w:r>
              </w:p>
              <w:p w:rsidRPr="007D1589" w:rsidR="001B4E53" w:rsidP="00AF350B" w:rsidRDefault="001B4E53">
                <w:pPr>
                  <w:pStyle w:val="ListBullet"/>
                  <w:numPr>
                    <w:ilvl w:val="0"/>
                    <w:numId w:val="0"/>
                  </w:numPr>
                  <w:suppressLineNumbers/>
                </w:pPr>
              </w:p>
            </w:tc>
          </w:tr>
        </w:sdtContent>
      </w:sdt>
      <w:permEnd w:id="1123514837"/>
    </w:tbl>
    <w:p w:rsidR="00DF5D0E" w:rsidP="00AF350B" w:rsidRDefault="00DF5D0E">
      <w:pPr>
        <w:pStyle w:val="BillEnd"/>
        <w:suppressLineNumbers/>
      </w:pPr>
    </w:p>
    <w:p w:rsidR="00DF5D0E" w:rsidP="00AF350B" w:rsidRDefault="00DE256E">
      <w:pPr>
        <w:pStyle w:val="BillEnd"/>
        <w:suppressLineNumbers/>
      </w:pPr>
      <w:r>
        <w:rPr>
          <w:b/>
        </w:rPr>
        <w:t>--- END ---</w:t>
      </w:r>
    </w:p>
    <w:p w:rsidR="00DF5D0E" w:rsidP="00AF35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0B" w:rsidRDefault="00AF350B" w:rsidP="00DF5D0E">
      <w:r>
        <w:separator/>
      </w:r>
    </w:p>
  </w:endnote>
  <w:endnote w:type="continuationSeparator" w:id="0">
    <w:p w:rsidR="00AF350B" w:rsidRDefault="00AF35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37" w:rsidRDefault="00734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15D6">
    <w:pPr>
      <w:pStyle w:val="AmendDraftFooter"/>
    </w:pPr>
    <w:r>
      <w:fldChar w:fldCharType="begin"/>
    </w:r>
    <w:r>
      <w:instrText xml:space="preserve"> TITLE   \* MERGEFORMAT </w:instrText>
    </w:r>
    <w:r>
      <w:fldChar w:fldCharType="separate"/>
    </w:r>
    <w:r>
      <w:t>1917-S AMH .... CAMB 056</w:t>
    </w:r>
    <w:r>
      <w:fldChar w:fldCharType="end"/>
    </w:r>
    <w:r w:rsidR="001B4E53">
      <w:tab/>
    </w:r>
    <w:r w:rsidR="00E267B1">
      <w:fldChar w:fldCharType="begin"/>
    </w:r>
    <w:r w:rsidR="00E267B1">
      <w:instrText xml:space="preserve"> PAGE  \* Arabic  \* MERGEFORMAT </w:instrText>
    </w:r>
    <w:r w:rsidR="00E267B1">
      <w:fldChar w:fldCharType="separate"/>
    </w:r>
    <w:r w:rsidR="00E013D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915D6">
    <w:pPr>
      <w:pStyle w:val="AmendDraftFooter"/>
    </w:pPr>
    <w:r>
      <w:fldChar w:fldCharType="begin"/>
    </w:r>
    <w:r>
      <w:instrText xml:space="preserve"> TITLE   \* MERGEFORMAT </w:instrText>
    </w:r>
    <w:r>
      <w:fldChar w:fldCharType="separate"/>
    </w:r>
    <w:r>
      <w:t>1917-S AMH .... CAMB 056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0B" w:rsidRDefault="00AF350B" w:rsidP="00DF5D0E">
      <w:r>
        <w:separator/>
      </w:r>
    </w:p>
  </w:footnote>
  <w:footnote w:type="continuationSeparator" w:id="0">
    <w:p w:rsidR="00AF350B" w:rsidRDefault="00AF35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37" w:rsidRDefault="00734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15D6"/>
    <w:rsid w:val="001A775A"/>
    <w:rsid w:val="001B4E53"/>
    <w:rsid w:val="001C1B27"/>
    <w:rsid w:val="001E6675"/>
    <w:rsid w:val="00217E8A"/>
    <w:rsid w:val="00265296"/>
    <w:rsid w:val="00281CBD"/>
    <w:rsid w:val="00310785"/>
    <w:rsid w:val="00316CD9"/>
    <w:rsid w:val="00356B75"/>
    <w:rsid w:val="00357684"/>
    <w:rsid w:val="003E2FC6"/>
    <w:rsid w:val="00406E60"/>
    <w:rsid w:val="00492DDC"/>
    <w:rsid w:val="004B304A"/>
    <w:rsid w:val="004C6615"/>
    <w:rsid w:val="00523C5A"/>
    <w:rsid w:val="005E69C3"/>
    <w:rsid w:val="00605C39"/>
    <w:rsid w:val="006841E6"/>
    <w:rsid w:val="006F7027"/>
    <w:rsid w:val="007049E4"/>
    <w:rsid w:val="0072335D"/>
    <w:rsid w:val="0072541D"/>
    <w:rsid w:val="00734D37"/>
    <w:rsid w:val="00757317"/>
    <w:rsid w:val="007769AF"/>
    <w:rsid w:val="007D1589"/>
    <w:rsid w:val="007D35D4"/>
    <w:rsid w:val="0083749C"/>
    <w:rsid w:val="008443FE"/>
    <w:rsid w:val="00846034"/>
    <w:rsid w:val="008C7E6E"/>
    <w:rsid w:val="0091075F"/>
    <w:rsid w:val="00931B84"/>
    <w:rsid w:val="0096303F"/>
    <w:rsid w:val="00972869"/>
    <w:rsid w:val="00984CD1"/>
    <w:rsid w:val="009F23A9"/>
    <w:rsid w:val="00A01F29"/>
    <w:rsid w:val="00A17B5B"/>
    <w:rsid w:val="00A40933"/>
    <w:rsid w:val="00A4729B"/>
    <w:rsid w:val="00A93D4A"/>
    <w:rsid w:val="00AA1230"/>
    <w:rsid w:val="00AB682C"/>
    <w:rsid w:val="00AD2D0A"/>
    <w:rsid w:val="00AF350B"/>
    <w:rsid w:val="00B31D1C"/>
    <w:rsid w:val="00B41494"/>
    <w:rsid w:val="00B518D0"/>
    <w:rsid w:val="00B56650"/>
    <w:rsid w:val="00B73E0A"/>
    <w:rsid w:val="00B961E0"/>
    <w:rsid w:val="00BF44DF"/>
    <w:rsid w:val="00C61A83"/>
    <w:rsid w:val="00C8108C"/>
    <w:rsid w:val="00D20843"/>
    <w:rsid w:val="00D40447"/>
    <w:rsid w:val="00D659AC"/>
    <w:rsid w:val="00DA47F3"/>
    <w:rsid w:val="00DC2C13"/>
    <w:rsid w:val="00DE256E"/>
    <w:rsid w:val="00DF5D0E"/>
    <w:rsid w:val="00E013D2"/>
    <w:rsid w:val="00E1471A"/>
    <w:rsid w:val="00E267B1"/>
    <w:rsid w:val="00E41CC6"/>
    <w:rsid w:val="00E66F5D"/>
    <w:rsid w:val="00E831A5"/>
    <w:rsid w:val="00E850E7"/>
    <w:rsid w:val="00E879AF"/>
    <w:rsid w:val="00EB74C0"/>
    <w:rsid w:val="00EC4C96"/>
    <w:rsid w:val="00ED2EEB"/>
    <w:rsid w:val="00F10CB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A25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TAYL</SponsorAcronym>
  <DrafterAcronym>CAMB</DrafterAcronym>
  <DraftNumber>056</DraftNumber>
  <ReferenceNumber>SHB 1917</ReferenceNumber>
  <Floor>H AMD TO H AMD (H-2247.1)</Floor>
  <AmendmentNumber> 277</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1</Pages>
  <Words>242</Words>
  <Characters>1396</Characters>
  <Application>Microsoft Office Word</Application>
  <DocSecurity>8</DocSecurity>
  <Lines>38</Lines>
  <Paragraphs>9</Paragraphs>
  <ScaleCrop>false</ScaleCrop>
  <HeadingPairs>
    <vt:vector size="2" baseType="variant">
      <vt:variant>
        <vt:lpstr>Title</vt:lpstr>
      </vt:variant>
      <vt:variant>
        <vt:i4>1</vt:i4>
      </vt:variant>
    </vt:vector>
  </HeadingPairs>
  <TitlesOfParts>
    <vt:vector size="1" baseType="lpstr">
      <vt:lpstr>1917-S AMH .... CAMB 056</vt:lpstr>
    </vt:vector>
  </TitlesOfParts>
  <Company>Washington State Legislature</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TAYL CAMB 056</dc:title>
  <dc:creator>Brent Campell</dc:creator>
  <cp:lastModifiedBy>Campbell, Brent</cp:lastModifiedBy>
  <cp:revision>13</cp:revision>
  <cp:lastPrinted>2015-03-11T15:41:00Z</cp:lastPrinted>
  <dcterms:created xsi:type="dcterms:W3CDTF">2015-03-11T02:56:00Z</dcterms:created>
  <dcterms:modified xsi:type="dcterms:W3CDTF">2015-03-11T15:41:00Z</dcterms:modified>
</cp:coreProperties>
</file>