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102C2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6034D">
            <w:t>2348-S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6034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6034D">
            <w:t>APPL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6034D">
            <w:t>JONC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6034D">
            <w:t>085</w:t>
          </w:r>
        </w:sdtContent>
      </w:sdt>
    </w:p>
    <w:p w:rsidR="00DF5D0E" w:rsidP="00B73E0A" w:rsidRDefault="00AA1230">
      <w:pPr>
        <w:pStyle w:val="OfferedBy"/>
        <w:spacing w:after="120"/>
      </w:pPr>
      <w:r>
        <w:tab/>
      </w:r>
      <w:r>
        <w:tab/>
      </w:r>
      <w:r>
        <w:tab/>
      </w:r>
    </w:p>
    <w:p w:rsidR="00DF5D0E" w:rsidRDefault="00102C2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6034D">
            <w:rPr>
              <w:b/>
              <w:u w:val="single"/>
            </w:rPr>
            <w:t>SHB 2348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6034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620</w:t>
          </w:r>
        </w:sdtContent>
      </w:sdt>
    </w:p>
    <w:p w:rsidR="00DF5D0E" w:rsidP="00605C39" w:rsidRDefault="00102C2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6034D">
            <w:t>By Representative Appleton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6034D">
          <w:pPr>
            <w:spacing w:after="400" w:line="408" w:lineRule="exact"/>
            <w:jc w:val="right"/>
            <w:rPr>
              <w:b/>
              <w:bCs/>
            </w:rPr>
          </w:pPr>
          <w:r>
            <w:rPr>
              <w:b/>
              <w:bCs/>
            </w:rPr>
            <w:t xml:space="preserve"> </w:t>
          </w:r>
        </w:p>
      </w:sdtContent>
    </w:sdt>
    <w:p w:rsidR="00A71B77" w:rsidP="00A71B77" w:rsidRDefault="00DE256E">
      <w:pPr>
        <w:pStyle w:val="Page"/>
      </w:pPr>
      <w:bookmarkStart w:name="StartOfAmendmentBody" w:id="1"/>
      <w:bookmarkEnd w:id="1"/>
      <w:permStart w:edGrp="everyone" w:id="1969829323"/>
      <w:r>
        <w:tab/>
      </w:r>
      <w:r w:rsidR="0086034D">
        <w:t xml:space="preserve">On page </w:t>
      </w:r>
      <w:r w:rsidR="00905620">
        <w:t>3, after line 20, insert the following:</w:t>
      </w:r>
    </w:p>
    <w:p w:rsidRPr="00A71B77" w:rsidR="00905620" w:rsidP="00A71B77" w:rsidRDefault="00A71B77">
      <w:pPr>
        <w:pStyle w:val="Page"/>
      </w:pPr>
      <w:r>
        <w:tab/>
      </w:r>
      <w:r w:rsidR="00905620">
        <w:t>"</w:t>
      </w:r>
      <w:r w:rsidR="00905620">
        <w:rPr>
          <w:u w:val="single"/>
        </w:rPr>
        <w:t>NEW SECTION.</w:t>
      </w:r>
      <w:r w:rsidR="00905620">
        <w:rPr>
          <w:b/>
        </w:rPr>
        <w:t xml:space="preserve"> Sec. 3.</w:t>
      </w:r>
      <w:r w:rsidR="00905620">
        <w:t xml:space="preserve"> </w:t>
      </w:r>
      <w:r w:rsidRPr="00A73844" w:rsidR="00905620">
        <w:t>(1)(a) A legislative task force on fireworks is established, with members as provided in this subsection.</w:t>
      </w:r>
    </w:p>
    <w:p w:rsidRPr="00A73844" w:rsidR="00905620" w:rsidP="00905620" w:rsidRDefault="00905620">
      <w:pPr>
        <w:pStyle w:val="RCWSLText"/>
      </w:pPr>
      <w:r w:rsidRPr="00A73844">
        <w:tab/>
        <w:t xml:space="preserve">(i) The president of the senate must appoint </w:t>
      </w:r>
      <w:r>
        <w:t>one member</w:t>
      </w:r>
      <w:r w:rsidRPr="00A73844">
        <w:t xml:space="preserve"> from each of the two largest caucuses of the senate.</w:t>
      </w:r>
    </w:p>
    <w:p w:rsidRPr="00A73844" w:rsidR="00905620" w:rsidP="00905620" w:rsidRDefault="00905620">
      <w:pPr>
        <w:pStyle w:val="RCWSLText"/>
      </w:pPr>
      <w:r w:rsidRPr="00A73844">
        <w:tab/>
        <w:t xml:space="preserve">(ii) The speaker of the house of representatives must appoint </w:t>
      </w:r>
      <w:r>
        <w:t>one member</w:t>
      </w:r>
      <w:r w:rsidRPr="00A73844">
        <w:t xml:space="preserve"> from each of the two largest caucuses of the house of representatives.</w:t>
      </w:r>
    </w:p>
    <w:p w:rsidRPr="00A73844" w:rsidR="00905620" w:rsidP="00905620" w:rsidRDefault="00905620">
      <w:pPr>
        <w:pStyle w:val="RCWSLText"/>
      </w:pPr>
      <w:r w:rsidRPr="00A73844">
        <w:tab/>
        <w:t>(iii) The president of the senate and the speaker of the house of representatives jointly must appoint one member representing each of the following:</w:t>
      </w:r>
    </w:p>
    <w:p w:rsidRPr="00A73844" w:rsidR="00905620" w:rsidP="00905620" w:rsidRDefault="00905620">
      <w:pPr>
        <w:pStyle w:val="RCWSLText"/>
      </w:pPr>
      <w:r w:rsidRPr="00A73844">
        <w:tab/>
        <w:t>(A) The department of natural resources;</w:t>
      </w:r>
    </w:p>
    <w:p w:rsidRPr="00A73844" w:rsidR="00905620" w:rsidP="00905620" w:rsidRDefault="00905620">
      <w:pPr>
        <w:pStyle w:val="RCWSLText"/>
      </w:pPr>
      <w:r w:rsidRPr="00A73844">
        <w:tab/>
        <w:t>(b) The association of Washington cities;</w:t>
      </w:r>
    </w:p>
    <w:p w:rsidRPr="00A73844" w:rsidR="00905620" w:rsidP="00905620" w:rsidRDefault="00905620">
      <w:pPr>
        <w:pStyle w:val="RCWSLText"/>
      </w:pPr>
      <w:r w:rsidRPr="00A73844">
        <w:tab/>
        <w:t>(C) The association of Washington counties;</w:t>
      </w:r>
    </w:p>
    <w:p w:rsidRPr="00A73844" w:rsidR="00905620" w:rsidP="00905620" w:rsidRDefault="00905620">
      <w:pPr>
        <w:pStyle w:val="RCWSLText"/>
      </w:pPr>
      <w:r w:rsidRPr="00A73844">
        <w:tab/>
        <w:t>(D) Washington fire chiefs;</w:t>
      </w:r>
    </w:p>
    <w:p w:rsidRPr="00A73844" w:rsidR="00905620" w:rsidP="00905620" w:rsidRDefault="00905620">
      <w:pPr>
        <w:pStyle w:val="RCWSLText"/>
      </w:pPr>
      <w:r w:rsidRPr="00A73844">
        <w:tab/>
        <w:t>(F) The fireworks industry; and</w:t>
      </w:r>
    </w:p>
    <w:p w:rsidRPr="00A73844" w:rsidR="00905620" w:rsidP="00905620" w:rsidRDefault="00905620">
      <w:pPr>
        <w:pStyle w:val="RCWSLText"/>
      </w:pPr>
      <w:r w:rsidRPr="00A73844">
        <w:tab/>
        <w:t xml:space="preserve">(E) </w:t>
      </w:r>
      <w:r w:rsidR="00BF3765">
        <w:t xml:space="preserve">Federally recognized </w:t>
      </w:r>
      <w:r w:rsidRPr="00A73844">
        <w:t>Indian tribes engaged in the sale of fireworks.</w:t>
      </w:r>
    </w:p>
    <w:p w:rsidRPr="00A73844" w:rsidR="00905620" w:rsidP="00905620" w:rsidRDefault="00DB6EE2">
      <w:pPr>
        <w:pStyle w:val="RCWSLText"/>
      </w:pPr>
      <w:r>
        <w:tab/>
        <w:t xml:space="preserve">(b) </w:t>
      </w:r>
      <w:r w:rsidRPr="00A73844" w:rsidR="00905620">
        <w:t>The task force must choose its chair from among its legislative membership. A legislative member must convene the initial meeting of the task force.</w:t>
      </w:r>
    </w:p>
    <w:p w:rsidR="00905620" w:rsidP="00905620" w:rsidRDefault="00905620">
      <w:pPr>
        <w:pStyle w:val="RCWSLText"/>
      </w:pPr>
      <w:r w:rsidRPr="00A73844">
        <w:tab/>
        <w:t>(2) The task force must review the implementation of this act. Specifically, the task force must examine how many cities and counties have enacted ordinanc</w:t>
      </w:r>
      <w:r w:rsidR="00A71B77">
        <w:t>es pursuant to subsection (4)</w:t>
      </w:r>
      <w:r w:rsidR="00986A80">
        <w:t xml:space="preserve"> of section 2</w:t>
      </w:r>
      <w:r w:rsidRPr="00A73844">
        <w:t xml:space="preserve"> of this act and the impacts of those ordinances.</w:t>
      </w:r>
    </w:p>
    <w:p w:rsidRPr="00A73844" w:rsidR="00905620" w:rsidP="00905620" w:rsidRDefault="00905620">
      <w:pPr>
        <w:pStyle w:val="RCWSLText"/>
      </w:pPr>
      <w:r>
        <w:lastRenderedPageBreak/>
        <w:tab/>
      </w:r>
      <w:r w:rsidRPr="00A73844">
        <w:t>(3) Staff support for the task</w:t>
      </w:r>
      <w:r w:rsidR="00986A80">
        <w:t xml:space="preserve"> force must be provided by the s</w:t>
      </w:r>
      <w:r w:rsidRPr="00A73844">
        <w:t>enate committee services and the house of representatives office of program research.</w:t>
      </w:r>
    </w:p>
    <w:p w:rsidRPr="00A73844" w:rsidR="00905620" w:rsidP="00905620" w:rsidRDefault="00905620">
      <w:pPr>
        <w:pStyle w:val="RCWSLText"/>
      </w:pPr>
      <w:r w:rsidRPr="00A73844">
        <w:tab/>
        <w:t>(4) Legislative members of the task force must be reimbursed for travel expenses in accordance with RCW 44.04.120. Nonlegislative members, except those representing an employer or organization, are entitled to be reimbursed for travel expenses in accordance with RCW 43.03.050 and 43.03.060.</w:t>
      </w:r>
    </w:p>
    <w:p w:rsidRPr="00A73844" w:rsidR="00905620" w:rsidP="00905620" w:rsidRDefault="00905620">
      <w:pPr>
        <w:pStyle w:val="RCWSLText"/>
      </w:pPr>
      <w:r w:rsidRPr="00A73844">
        <w:tab/>
        <w:t>(5)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rsidR="00905620" w:rsidP="00905620" w:rsidRDefault="00905620">
      <w:pPr>
        <w:pStyle w:val="RCWSLText"/>
      </w:pPr>
      <w:r w:rsidRPr="00A73844">
        <w:tab/>
        <w:t xml:space="preserve">(6) The task force must report its findings to the governor and the appropriate committees of the legislature </w:t>
      </w:r>
      <w:r>
        <w:t xml:space="preserve">by </w:t>
      </w:r>
      <w:r w:rsidRPr="00A73844">
        <w:t>December 1, 2018.</w:t>
      </w:r>
      <w:r>
        <w:t xml:space="preserve"> </w:t>
      </w:r>
    </w:p>
    <w:p w:rsidR="00ED2EEB" w:rsidP="00905620" w:rsidRDefault="00905620">
      <w:pPr>
        <w:pStyle w:val="RCWSLText"/>
      </w:pPr>
      <w:r>
        <w:tab/>
      </w:r>
      <w:r w:rsidRPr="00A73844">
        <w:t>(7) This section expires December 15, 2018.</w:t>
      </w:r>
      <w:r w:rsidR="00A71B77">
        <w:t>"</w:t>
      </w:r>
    </w:p>
    <w:p w:rsidR="00905620" w:rsidP="00905620" w:rsidRDefault="00905620">
      <w:pPr>
        <w:pStyle w:val="RCWSLText"/>
      </w:pPr>
    </w:p>
    <w:p w:rsidR="00905620" w:rsidP="00905620" w:rsidRDefault="00905620">
      <w:pPr>
        <w:pStyle w:val="RCWSLText"/>
      </w:pPr>
      <w:r>
        <w:tab/>
        <w:t>Renumber the remaining sections consecutively and correct any internal references accordingly. Correct the title.</w:t>
      </w:r>
    </w:p>
    <w:permEnd w:id="1969829323"/>
    <w:p w:rsidR="00ED2EEB" w:rsidP="0086034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9506303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86034D" w:rsidRDefault="00D659AC">
                <w:pPr>
                  <w:pStyle w:val="Effect"/>
                  <w:suppressLineNumbers/>
                  <w:shd w:val="clear" w:color="auto" w:fill="auto"/>
                  <w:ind w:left="0" w:firstLine="0"/>
                </w:pPr>
              </w:p>
            </w:tc>
            <w:tc>
              <w:tcPr>
                <w:tcW w:w="9874" w:type="dxa"/>
                <w:shd w:val="clear" w:color="auto" w:fill="FFFFFF" w:themeFill="background1"/>
              </w:tcPr>
              <w:p w:rsidR="00905620" w:rsidP="0086034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05620">
                  <w:t>Creates a legislative task force on fireworks. The membership of the task force con</w:t>
                </w:r>
                <w:r w:rsidR="00033EB2">
                  <w:t>sists of one member from</w:t>
                </w:r>
                <w:r w:rsidR="00905620">
                  <w:t xml:space="preserve"> each of the largest caucuses of both the House of Representatives and the Senate and one member from each of the following groups: Department of Natural Resources, Association of Washington Cities, Washington Fire Chiefs, the fireworks industry, and </w:t>
                </w:r>
                <w:r w:rsidR="00BF3765">
                  <w:t xml:space="preserve">federally recognized </w:t>
                </w:r>
                <w:r w:rsidR="00905620">
                  <w:t>Indian tribes engaged in the sale of fireworks.</w:t>
                </w:r>
              </w:p>
              <w:p w:rsidR="00905620" w:rsidP="0086034D" w:rsidRDefault="00905620">
                <w:pPr>
                  <w:pStyle w:val="Effect"/>
                  <w:suppressLineNumbers/>
                  <w:shd w:val="clear" w:color="auto" w:fill="auto"/>
                  <w:ind w:left="0" w:firstLine="0"/>
                </w:pPr>
              </w:p>
              <w:p w:rsidR="00033EB2" w:rsidP="0086034D" w:rsidRDefault="00033EB2">
                <w:pPr>
                  <w:pStyle w:val="Effect"/>
                  <w:suppressLineNumbers/>
                  <w:shd w:val="clear" w:color="auto" w:fill="auto"/>
                  <w:ind w:left="0" w:firstLine="0"/>
                </w:pPr>
                <w:r>
                  <w:t xml:space="preserve">The task force must review the implementation of the act and examine the number of cities and counties which have adopted ordinances to restrict the use of fireworks sold at retail during a period of extreme fire hazard or imminent threat of wildfire pursuant to the act. </w:t>
                </w:r>
              </w:p>
              <w:p w:rsidR="00033EB2" w:rsidP="0086034D" w:rsidRDefault="00033EB2">
                <w:pPr>
                  <w:pStyle w:val="Effect"/>
                  <w:suppressLineNumbers/>
                  <w:shd w:val="clear" w:color="auto" w:fill="auto"/>
                  <w:ind w:left="0" w:firstLine="0"/>
                </w:pPr>
              </w:p>
              <w:p w:rsidRPr="007D1589" w:rsidR="001B4E53" w:rsidP="00033EB2" w:rsidRDefault="00033EB2">
                <w:pPr>
                  <w:pStyle w:val="Effect"/>
                  <w:suppressLineNumbers/>
                  <w:shd w:val="clear" w:color="auto" w:fill="auto"/>
                  <w:ind w:left="0" w:firstLine="0"/>
                </w:pPr>
                <w:r>
                  <w:t xml:space="preserve">The task force must submit a report the Governor and the Legislature by December 1 2018. The task force expires December 15, 2018. </w:t>
                </w:r>
                <w:r w:rsidRPr="0096303F" w:rsidR="001C1B27">
                  <w:t> </w:t>
                </w:r>
              </w:p>
            </w:tc>
          </w:tr>
        </w:sdtContent>
      </w:sdt>
      <w:permEnd w:id="1795063035"/>
    </w:tbl>
    <w:p w:rsidR="00DF5D0E" w:rsidP="0086034D" w:rsidRDefault="00DF5D0E">
      <w:pPr>
        <w:pStyle w:val="BillEnd"/>
        <w:suppressLineNumbers/>
      </w:pPr>
    </w:p>
    <w:p w:rsidR="00DF5D0E" w:rsidP="0086034D" w:rsidRDefault="00DE256E">
      <w:pPr>
        <w:pStyle w:val="BillEnd"/>
        <w:suppressLineNumbers/>
      </w:pPr>
      <w:r>
        <w:rPr>
          <w:b/>
        </w:rPr>
        <w:t>--- END ---</w:t>
      </w:r>
    </w:p>
    <w:p w:rsidR="00DF5D0E" w:rsidP="0086034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34D" w:rsidRDefault="0086034D" w:rsidP="00DF5D0E">
      <w:r>
        <w:separator/>
      </w:r>
    </w:p>
  </w:endnote>
  <w:endnote w:type="continuationSeparator" w:id="0">
    <w:p w:rsidR="0086034D" w:rsidRDefault="0086034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EE2" w:rsidRDefault="00DB6E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02C21">
    <w:pPr>
      <w:pStyle w:val="AmendDraftFooter"/>
    </w:pPr>
    <w:r>
      <w:fldChar w:fldCharType="begin"/>
    </w:r>
    <w:r>
      <w:instrText xml:space="preserve"> TITLE   \* MERGEFORMAT </w:instrText>
    </w:r>
    <w:r>
      <w:fldChar w:fldCharType="separate"/>
    </w:r>
    <w:r>
      <w:t>2348-S AMH APPL JONC 085</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02C21">
    <w:pPr>
      <w:pStyle w:val="AmendDraftFooter"/>
    </w:pPr>
    <w:r>
      <w:fldChar w:fldCharType="begin"/>
    </w:r>
    <w:r>
      <w:instrText xml:space="preserve"> TITLE   \* MERGEFORMAT </w:instrText>
    </w:r>
    <w:r>
      <w:fldChar w:fldCharType="separate"/>
    </w:r>
    <w:r>
      <w:t>2348-S AMH APPL JONC 085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34D" w:rsidRDefault="0086034D" w:rsidP="00DF5D0E">
      <w:r>
        <w:separator/>
      </w:r>
    </w:p>
  </w:footnote>
  <w:footnote w:type="continuationSeparator" w:id="0">
    <w:p w:rsidR="0086034D" w:rsidRDefault="0086034D"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EE2" w:rsidRDefault="00DB6E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33EB2"/>
    <w:rsid w:val="00050639"/>
    <w:rsid w:val="00060D21"/>
    <w:rsid w:val="00096165"/>
    <w:rsid w:val="000C6C82"/>
    <w:rsid w:val="000E603A"/>
    <w:rsid w:val="00102468"/>
    <w:rsid w:val="00102C21"/>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1D72"/>
    <w:rsid w:val="006841E6"/>
    <w:rsid w:val="006F7027"/>
    <w:rsid w:val="007049E4"/>
    <w:rsid w:val="0072335D"/>
    <w:rsid w:val="0072541D"/>
    <w:rsid w:val="00757317"/>
    <w:rsid w:val="007769AF"/>
    <w:rsid w:val="007D1589"/>
    <w:rsid w:val="007D35D4"/>
    <w:rsid w:val="0083749C"/>
    <w:rsid w:val="008443FE"/>
    <w:rsid w:val="00846034"/>
    <w:rsid w:val="0086034D"/>
    <w:rsid w:val="008C7E6E"/>
    <w:rsid w:val="00905620"/>
    <w:rsid w:val="00931B84"/>
    <w:rsid w:val="0096303F"/>
    <w:rsid w:val="00972869"/>
    <w:rsid w:val="00984CD1"/>
    <w:rsid w:val="0098508C"/>
    <w:rsid w:val="00986A80"/>
    <w:rsid w:val="009F23A9"/>
    <w:rsid w:val="00A01F29"/>
    <w:rsid w:val="00A17B5B"/>
    <w:rsid w:val="00A4729B"/>
    <w:rsid w:val="00A640F5"/>
    <w:rsid w:val="00A71B77"/>
    <w:rsid w:val="00A93D4A"/>
    <w:rsid w:val="00AA1230"/>
    <w:rsid w:val="00AB682C"/>
    <w:rsid w:val="00AD2D0A"/>
    <w:rsid w:val="00B31D1C"/>
    <w:rsid w:val="00B41494"/>
    <w:rsid w:val="00B518D0"/>
    <w:rsid w:val="00B56650"/>
    <w:rsid w:val="00B73E0A"/>
    <w:rsid w:val="00B961E0"/>
    <w:rsid w:val="00BC67ED"/>
    <w:rsid w:val="00BF3765"/>
    <w:rsid w:val="00BF44DF"/>
    <w:rsid w:val="00C61A83"/>
    <w:rsid w:val="00C8108C"/>
    <w:rsid w:val="00D40447"/>
    <w:rsid w:val="00D659AC"/>
    <w:rsid w:val="00DA47F3"/>
    <w:rsid w:val="00DB6EE2"/>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B65D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2348-S</BillDocName>
  <AmendType>AMH</AmendType>
  <SponsorAcronym>APPL</SponsorAcronym>
  <DrafterAcronym>JONC</DrafterAcronym>
  <DraftNumber>085</DraftNumber>
  <ReferenceNumber>SHB 2348</ReferenceNumber>
  <Floor>H AMD</Floor>
  <AmendmentNumber> 620</AmendmentNumber>
  <Sponsors>By Representative Appleton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21</TotalTime>
  <Pages>2</Pages>
  <Words>521</Words>
  <Characters>2742</Characters>
  <Application>Microsoft Office Word</Application>
  <DocSecurity>8</DocSecurity>
  <Lines>72</Lines>
  <Paragraphs>31</Paragraphs>
  <ScaleCrop>false</ScaleCrop>
  <HeadingPairs>
    <vt:vector size="2" baseType="variant">
      <vt:variant>
        <vt:lpstr>Title</vt:lpstr>
      </vt:variant>
      <vt:variant>
        <vt:i4>1</vt:i4>
      </vt:variant>
    </vt:vector>
  </HeadingPairs>
  <TitlesOfParts>
    <vt:vector size="1" baseType="lpstr">
      <vt:lpstr>2348-S AMH APPL JONC 085</vt:lpstr>
    </vt:vector>
  </TitlesOfParts>
  <Company>Washington State Legislature</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2348-S AMH APPL JONC 085</dc:title>
  <dc:creator>Cassie Jones</dc:creator>
  <cp:lastModifiedBy>Jones, Cassie</cp:lastModifiedBy>
  <cp:revision>11</cp:revision>
  <cp:lastPrinted>2016-02-03T23:22:00Z</cp:lastPrinted>
  <dcterms:created xsi:type="dcterms:W3CDTF">2016-02-03T22:54:00Z</dcterms:created>
  <dcterms:modified xsi:type="dcterms:W3CDTF">2016-02-03T23:22:00Z</dcterms:modified>
</cp:coreProperties>
</file>