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B29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2109">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210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2109">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2109">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2109">
            <w:t>092</w:t>
          </w:r>
        </w:sdtContent>
      </w:sdt>
    </w:p>
    <w:p w:rsidR="00DF5D0E" w:rsidP="00B73E0A" w:rsidRDefault="00AA1230">
      <w:pPr>
        <w:pStyle w:val="OfferedBy"/>
        <w:spacing w:after="120"/>
      </w:pPr>
      <w:r>
        <w:tab/>
      </w:r>
      <w:r>
        <w:tab/>
      </w:r>
      <w:r>
        <w:tab/>
      </w:r>
    </w:p>
    <w:p w:rsidR="00DF5D0E" w:rsidRDefault="002B29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2109">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6210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857</w:t>
          </w:r>
        </w:sdtContent>
      </w:sdt>
    </w:p>
    <w:p w:rsidR="00DF5D0E" w:rsidP="00605C39" w:rsidRDefault="002B29E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2109">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2109">
          <w:pPr>
            <w:spacing w:after="400" w:line="408" w:lineRule="exact"/>
            <w:jc w:val="right"/>
            <w:rPr>
              <w:b/>
              <w:bCs/>
            </w:rPr>
          </w:pPr>
          <w:r>
            <w:rPr>
              <w:b/>
              <w:bCs/>
            </w:rPr>
            <w:t xml:space="preserve">NOT ADOPTED 02/25/2016</w:t>
          </w:r>
        </w:p>
      </w:sdtContent>
    </w:sdt>
    <w:p w:rsidR="007332F0" w:rsidP="00C8108C" w:rsidRDefault="00DE256E">
      <w:pPr>
        <w:pStyle w:val="Page"/>
      </w:pPr>
      <w:bookmarkStart w:name="StartOfAmendmentBody" w:id="1"/>
      <w:bookmarkEnd w:id="1"/>
      <w:permStart w:edGrp="everyone" w:id="1374250342"/>
      <w:r>
        <w:tab/>
      </w:r>
      <w:r w:rsidR="007332F0">
        <w:t>On page 153, line 17, increase the general fund--state appropriation for fiscal year 2016 by $1,036,000</w:t>
      </w:r>
    </w:p>
    <w:p w:rsidR="00F82EBC" w:rsidP="00F82EBC" w:rsidRDefault="00F82EBC">
      <w:pPr>
        <w:pStyle w:val="RCWSLText"/>
      </w:pPr>
    </w:p>
    <w:p w:rsidR="00F82EBC" w:rsidP="00F82EBC" w:rsidRDefault="00F82EBC">
      <w:pPr>
        <w:pStyle w:val="RCWSLText"/>
      </w:pPr>
      <w:r>
        <w:tab/>
        <w:t>On page 153, line 19, increase the general fund--state appropriation for fiscal year 2017 by $1,037,000</w:t>
      </w:r>
    </w:p>
    <w:p w:rsidR="00F82EBC" w:rsidP="00F82EBC" w:rsidRDefault="00F82EBC">
      <w:pPr>
        <w:pStyle w:val="RCWSLText"/>
      </w:pPr>
    </w:p>
    <w:p w:rsidR="00F82EBC" w:rsidP="00F82EBC" w:rsidRDefault="00F82EBC">
      <w:pPr>
        <w:pStyle w:val="RCWSLText"/>
      </w:pPr>
      <w:r>
        <w:tab/>
        <w:t>On page 154, line 15, correct the total.</w:t>
      </w:r>
    </w:p>
    <w:p w:rsidR="00F82EBC" w:rsidP="00F82EBC" w:rsidRDefault="00F82EBC">
      <w:pPr>
        <w:pStyle w:val="RCWSLText"/>
      </w:pPr>
    </w:p>
    <w:p w:rsidR="00F82EBC" w:rsidP="00F82EBC" w:rsidRDefault="00F82EBC">
      <w:pPr>
        <w:pStyle w:val="RCWSLText"/>
      </w:pPr>
      <w:r>
        <w:tab/>
        <w:t>On page 156, after line 27, insert the following:</w:t>
      </w:r>
    </w:p>
    <w:p w:rsidRPr="00B60F1F" w:rsidR="00F82EBC" w:rsidP="00F82EBC" w:rsidRDefault="00F82EBC">
      <w:pPr>
        <w:pStyle w:val="RCWSLText"/>
      </w:pPr>
      <w:r>
        <w:tab/>
        <w:t>"</w:t>
      </w:r>
      <w:r>
        <w:rPr>
          <w:u w:val="single"/>
        </w:rPr>
        <w:t xml:space="preserve">(17) $1,036,000 of the general fund--state appropriation for fiscal year 2016 and $1,037,000 of the general fund--state appropriation for fiscal year 2017 are provided solely for payments in lieu of property taxes under RCW </w:t>
      </w:r>
      <w:r w:rsidR="00B60F1F">
        <w:rPr>
          <w:u w:val="single"/>
        </w:rPr>
        <w:t>77.12.203.</w:t>
      </w:r>
      <w:r w:rsidR="00B60F1F">
        <w:t>"</w:t>
      </w:r>
    </w:p>
    <w:p w:rsidR="007332F0" w:rsidP="00C8108C" w:rsidRDefault="007332F0">
      <w:pPr>
        <w:pStyle w:val="Page"/>
      </w:pPr>
    </w:p>
    <w:p w:rsidR="00E62109" w:rsidP="00C8108C" w:rsidRDefault="007332F0">
      <w:pPr>
        <w:pStyle w:val="Page"/>
      </w:pPr>
      <w:r>
        <w:tab/>
      </w:r>
      <w:r w:rsidR="00E62109">
        <w:t xml:space="preserve">On page </w:t>
      </w:r>
      <w:r>
        <w:t>297, after line 13, insert the following:</w:t>
      </w:r>
    </w:p>
    <w:p w:rsidR="007332F0" w:rsidP="007332F0" w:rsidRDefault="007332F0">
      <w:pPr>
        <w:pStyle w:val="RCWSLText"/>
      </w:pPr>
      <w:r>
        <w:tab/>
        <w:t>"</w:t>
      </w:r>
      <w:r>
        <w:rPr>
          <w:b/>
        </w:rPr>
        <w:t>Sec. 920.</w:t>
      </w:r>
      <w:r>
        <w:t xml:space="preserve"> RCW 77.12.203 and 2015 3rd sp.s. c 4 s 1 are each amended to read as follows:</w:t>
      </w:r>
    </w:p>
    <w:p w:rsidR="007332F0" w:rsidP="007332F0" w:rsidRDefault="007332F0">
      <w:pPr>
        <w:pStyle w:val="RCWSLText"/>
      </w:pPr>
      <w:r>
        <w:tab/>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w:t>
      </w:r>
      <w:r>
        <w:lastRenderedPageBreak/>
        <w:t>buildings, structures, facilities, game farms, fish hatcheries, water access sites, tidelands, or public fishing areas.</w:t>
      </w:r>
    </w:p>
    <w:p w:rsidR="007332F0" w:rsidP="007332F0" w:rsidRDefault="007332F0">
      <w:pPr>
        <w:pStyle w:val="RCWSLText"/>
      </w:pPr>
      <w:r>
        <w:tab/>
        <w:t>(2)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rsidR="007332F0" w:rsidP="007332F0" w:rsidRDefault="007332F0">
      <w:pPr>
        <w:pStyle w:val="RCWSLText"/>
      </w:pPr>
      <w:r>
        <w:tab/>
        <w:t>(3) This section does not apply to lands transferred after April 23, 1990, to the department from other state agencies.</w:t>
      </w:r>
    </w:p>
    <w:p w:rsidR="007332F0" w:rsidP="007332F0" w:rsidRDefault="007332F0">
      <w:pPr>
        <w:pStyle w:val="RCWSLText"/>
      </w:pPr>
      <w:r>
        <w:tab/>
        <w:t>(4)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rsidR="007332F0" w:rsidP="007332F0" w:rsidRDefault="007332F0">
      <w:pPr>
        <w:pStyle w:val="RCWSLText"/>
      </w:pPr>
      <w:r>
        <w:tab/>
        <w:t>(5) For the 2013-2015 ((</w:t>
      </w:r>
      <w:r w:rsidRPr="007332F0">
        <w:rPr>
          <w:strike/>
        </w:rPr>
        <w:t>and 2015-2017 fiscal biennia</w:t>
      </w:r>
      <w:r w:rsidRPr="007332F0">
        <w:t>))</w:t>
      </w:r>
      <w:r>
        <w:t xml:space="preserve"> </w:t>
      </w:r>
      <w:r>
        <w:rPr>
          <w:u w:val="single"/>
        </w:rPr>
        <w:t>fiscal biennium</w:t>
      </w:r>
      <w:r>
        <w:t>, the director must pay by April 30th of each year on game lands in each county, if requested by an election under RCW 77.12.201, an amount in lieu of real property taxes and must be distributed as follows:</w:t>
      </w:r>
    </w:p>
    <w:p w:rsidRPr="007332F0" w:rsidR="007332F0" w:rsidP="007332F0" w:rsidRDefault="007332F0">
      <w:pPr>
        <w:pStyle w:val="RCWSLText"/>
      </w:pPr>
      <w:r>
        <w:tab/>
      </w:r>
    </w:p>
    <w:tbl>
      <w:tblPr>
        <w:tblW w:w="0" w:type="auto"/>
        <w:jc w:val="center"/>
        <w:tblCellSpacing w:w="0" w:type="dxa"/>
        <w:tblCellMar>
          <w:left w:w="0" w:type="dxa"/>
          <w:right w:w="0" w:type="dxa"/>
        </w:tblCellMar>
        <w:tblLook w:val="04A0" w:firstRow="1" w:lastRow="0" w:firstColumn="1" w:lastColumn="0" w:noHBand="0" w:noVBand="1"/>
      </w:tblPr>
      <w:tblGrid>
        <w:gridCol w:w="3697"/>
      </w:tblGrid>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b/>
                <w:bCs/>
              </w:rPr>
              <w:t>County</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sz w:val="14"/>
                <w:szCs w:val="14"/>
              </w:rPr>
            </w:pPr>
            <w:r>
              <w:rPr>
                <w:rFonts w:eastAsia="Times New Roman"/>
                <w:sz w:val="14"/>
                <w:szCs w:val="14"/>
              </w:rPr>
              <w:t> </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Adams. . . .1,909</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Asotin. . . .36,123</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Chelan. . . .24,757</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Columbia. . . .7,795</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Ferry. . . .6,781</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Garfield. . . .4,840</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Grant. . . .37,443</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Kittitas. . . .143,974</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Klickitat. . . .21,906</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Lincoln. . . .13,535</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Okanogan. . . .151,402</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t>Pend Oreille. . . .3,309</w:t>
            </w:r>
          </w:p>
        </w:tc>
      </w:tr>
      <w:tr w:rsidR="007332F0" w:rsidTr="00DB2E78">
        <w:trPr>
          <w:tblCellSpacing w:w="0" w:type="dxa"/>
          <w:jc w:val="center"/>
        </w:trPr>
        <w:tc>
          <w:tcPr>
            <w:tcW w:w="0" w:type="auto"/>
            <w:tcMar>
              <w:top w:w="40" w:type="dxa"/>
              <w:left w:w="120" w:type="dxa"/>
              <w:bottom w:w="40" w:type="dxa"/>
              <w:right w:w="120" w:type="dxa"/>
            </w:tcMar>
            <w:hideMark/>
          </w:tcPr>
          <w:p w:rsidR="007332F0" w:rsidP="00DB2E78" w:rsidRDefault="007332F0">
            <w:pPr>
              <w:rPr>
                <w:rFonts w:eastAsia="Times New Roman"/>
              </w:rPr>
            </w:pPr>
            <w:r>
              <w:rPr>
                <w:rFonts w:eastAsia="Times New Roman"/>
              </w:rPr>
              <w:lastRenderedPageBreak/>
              <w:t>Yakima. . . .126,225</w:t>
            </w:r>
          </w:p>
        </w:tc>
      </w:tr>
    </w:tbl>
    <w:p w:rsidR="007332F0" w:rsidP="007332F0" w:rsidRDefault="007332F0">
      <w:pPr>
        <w:pStyle w:val="RCWSLText"/>
      </w:pPr>
      <w:r w:rsidRPr="007332F0">
        <w:t>These amounts may not be assessed or paid on department buildings, structures, facilities, game farms, fish hatcheries, water access sites, tidelands, or public fishing areas.</w:t>
      </w:r>
      <w:r>
        <w:t>"</w:t>
      </w:r>
    </w:p>
    <w:p w:rsidR="007332F0" w:rsidP="007332F0" w:rsidRDefault="007332F0">
      <w:pPr>
        <w:pStyle w:val="RCWSLText"/>
      </w:pPr>
    </w:p>
    <w:p w:rsidR="007332F0" w:rsidP="007332F0" w:rsidRDefault="007332F0">
      <w:pPr>
        <w:pStyle w:val="RCWSLText"/>
      </w:pPr>
      <w:r>
        <w:tab/>
        <w:t>Renumber the remaining sections consecutively and correct any internal references accordingly.</w:t>
      </w:r>
    </w:p>
    <w:p w:rsidR="007332F0" w:rsidP="007332F0" w:rsidRDefault="007332F0">
      <w:pPr>
        <w:pStyle w:val="RCWSLText"/>
      </w:pPr>
    </w:p>
    <w:p w:rsidRPr="007332F0" w:rsidR="007332F0" w:rsidP="007332F0" w:rsidRDefault="007332F0">
      <w:pPr>
        <w:pStyle w:val="RCWSLText"/>
      </w:pPr>
      <w:r>
        <w:tab/>
        <w:t>Correct the title.</w:t>
      </w:r>
    </w:p>
    <w:p w:rsidRPr="00E62109" w:rsidR="00DF5D0E" w:rsidP="00E62109" w:rsidRDefault="00DF5D0E">
      <w:pPr>
        <w:suppressLineNumbers/>
        <w:rPr>
          <w:spacing w:val="-3"/>
        </w:rPr>
      </w:pPr>
    </w:p>
    <w:permEnd w:id="1374250342"/>
    <w:p w:rsidR="00ED2EEB" w:rsidP="00E6210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22634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62109" w:rsidRDefault="00D659AC">
                <w:pPr>
                  <w:pStyle w:val="Effect"/>
                  <w:suppressLineNumbers/>
                  <w:shd w:val="clear" w:color="auto" w:fill="auto"/>
                  <w:ind w:left="0" w:firstLine="0"/>
                </w:pPr>
              </w:p>
            </w:tc>
            <w:tc>
              <w:tcPr>
                <w:tcW w:w="9874" w:type="dxa"/>
                <w:shd w:val="clear" w:color="auto" w:fill="FFFFFF" w:themeFill="background1"/>
              </w:tcPr>
              <w:p w:rsidR="001C1B27" w:rsidP="00E6210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332F0">
                  <w:t xml:space="preserve">Requires the Department of Fish and Wildlife (DFW) to make payments in lieu of taxes at rates elected by counties, rather than rates determined in the operating budget. Provides funding to DFW to provide these payments at rates elected by counties. </w:t>
                </w:r>
              </w:p>
              <w:p w:rsidR="00E62109" w:rsidP="00E62109" w:rsidRDefault="00E62109">
                <w:pPr>
                  <w:pStyle w:val="Effect"/>
                  <w:suppressLineNumbers/>
                  <w:shd w:val="clear" w:color="auto" w:fill="auto"/>
                  <w:ind w:left="0" w:firstLine="0"/>
                </w:pPr>
              </w:p>
              <w:p w:rsidR="00E62109" w:rsidP="00E62109" w:rsidRDefault="00E62109">
                <w:pPr>
                  <w:pStyle w:val="Effect"/>
                  <w:suppressLineNumbers/>
                  <w:shd w:val="clear" w:color="auto" w:fill="auto"/>
                  <w:ind w:left="0" w:firstLine="0"/>
                </w:pPr>
                <w:r>
                  <w:tab/>
                </w:r>
                <w:r>
                  <w:rPr>
                    <w:u w:val="single"/>
                  </w:rPr>
                  <w:t>FISCAL IMPACT:</w:t>
                </w:r>
              </w:p>
              <w:p w:rsidRPr="00E62109" w:rsidR="00E62109" w:rsidP="00E62109" w:rsidRDefault="00E62109">
                <w:pPr>
                  <w:pStyle w:val="Effect"/>
                  <w:suppressLineNumbers/>
                  <w:shd w:val="clear" w:color="auto" w:fill="auto"/>
                  <w:ind w:left="0" w:firstLine="0"/>
                </w:pPr>
                <w:r>
                  <w:tab/>
                </w:r>
                <w:r>
                  <w:tab/>
                  <w:t>Increases General Fund - State by $2,073,000.</w:t>
                </w:r>
              </w:p>
              <w:p w:rsidRPr="007D1589" w:rsidR="001B4E53" w:rsidP="00E62109" w:rsidRDefault="001B4E53">
                <w:pPr>
                  <w:pStyle w:val="ListBullet"/>
                  <w:numPr>
                    <w:ilvl w:val="0"/>
                    <w:numId w:val="0"/>
                  </w:numPr>
                  <w:suppressLineNumbers/>
                </w:pPr>
              </w:p>
            </w:tc>
          </w:tr>
        </w:sdtContent>
      </w:sdt>
      <w:permEnd w:id="1152263488"/>
    </w:tbl>
    <w:p w:rsidR="00DF5D0E" w:rsidP="00E62109" w:rsidRDefault="00DF5D0E">
      <w:pPr>
        <w:pStyle w:val="BillEnd"/>
        <w:suppressLineNumbers/>
      </w:pPr>
    </w:p>
    <w:p w:rsidR="00DF5D0E" w:rsidP="00E62109" w:rsidRDefault="00DE256E">
      <w:pPr>
        <w:pStyle w:val="BillEnd"/>
        <w:suppressLineNumbers/>
      </w:pPr>
      <w:r>
        <w:rPr>
          <w:b/>
        </w:rPr>
        <w:t>--- END ---</w:t>
      </w:r>
    </w:p>
    <w:p w:rsidR="00DF5D0E" w:rsidP="00E6210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09" w:rsidRDefault="00E62109" w:rsidP="00DF5D0E">
      <w:r>
        <w:separator/>
      </w:r>
    </w:p>
  </w:endnote>
  <w:endnote w:type="continuationSeparator" w:id="0">
    <w:p w:rsidR="00E62109" w:rsidRDefault="00E621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24" w:rsidRDefault="00B54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B29E9">
    <w:pPr>
      <w:pStyle w:val="AmendDraftFooter"/>
    </w:pPr>
    <w:r>
      <w:fldChar w:fldCharType="begin"/>
    </w:r>
    <w:r>
      <w:instrText xml:space="preserve"> TITLE   \* MERGEFORMAT </w:instrText>
    </w:r>
    <w:r>
      <w:fldChar w:fldCharType="separate"/>
    </w:r>
    <w:r>
      <w:t>2376-S AMH HALE JOND 092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B29E9">
    <w:pPr>
      <w:pStyle w:val="AmendDraftFooter"/>
    </w:pPr>
    <w:r>
      <w:fldChar w:fldCharType="begin"/>
    </w:r>
    <w:r>
      <w:instrText xml:space="preserve"> TITLE   \* MERGEFORMAT </w:instrText>
    </w:r>
    <w:r>
      <w:fldChar w:fldCharType="separate"/>
    </w:r>
    <w:r>
      <w:t>2376-S AMH HALE JOND 092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09" w:rsidRDefault="00E62109" w:rsidP="00DF5D0E">
      <w:r>
        <w:separator/>
      </w:r>
    </w:p>
  </w:footnote>
  <w:footnote w:type="continuationSeparator" w:id="0">
    <w:p w:rsidR="00E62109" w:rsidRDefault="00E6210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24" w:rsidRDefault="00B54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B29E9"/>
    <w:rsid w:val="00316CD9"/>
    <w:rsid w:val="003E2FC6"/>
    <w:rsid w:val="00492DDC"/>
    <w:rsid w:val="004C6615"/>
    <w:rsid w:val="00523C5A"/>
    <w:rsid w:val="005E69C3"/>
    <w:rsid w:val="00605C39"/>
    <w:rsid w:val="006841E6"/>
    <w:rsid w:val="006F7027"/>
    <w:rsid w:val="007049E4"/>
    <w:rsid w:val="0072335D"/>
    <w:rsid w:val="0072541D"/>
    <w:rsid w:val="007332F0"/>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4D24"/>
    <w:rsid w:val="00B56650"/>
    <w:rsid w:val="00B60F1F"/>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2109"/>
    <w:rsid w:val="00E66F5D"/>
    <w:rsid w:val="00E831A5"/>
    <w:rsid w:val="00E850E7"/>
    <w:rsid w:val="00EC4C96"/>
    <w:rsid w:val="00ED2EEB"/>
    <w:rsid w:val="00F229DE"/>
    <w:rsid w:val="00F304D3"/>
    <w:rsid w:val="00F4663F"/>
    <w:rsid w:val="00F82EB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631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HALE</SponsorAcronym>
  <DrafterAcronym>JOND</DrafterAcronym>
  <DraftNumber>092</DraftNumber>
  <ReferenceNumber>SHB 2376</ReferenceNumber>
  <Floor>H AMD</Floor>
  <AmendmentNumber> 857</AmendmentNumber>
  <Sponsors>By Representative Haler</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614</Words>
  <Characters>3075</Characters>
  <Application>Microsoft Office Word</Application>
  <DocSecurity>8</DocSecurity>
  <Lines>96</Lines>
  <Paragraphs>43</Paragraphs>
  <ScaleCrop>false</ScaleCrop>
  <HeadingPairs>
    <vt:vector size="2" baseType="variant">
      <vt:variant>
        <vt:lpstr>Title</vt:lpstr>
      </vt:variant>
      <vt:variant>
        <vt:i4>1</vt:i4>
      </vt:variant>
    </vt:vector>
  </HeadingPairs>
  <TitlesOfParts>
    <vt:vector size="1" baseType="lpstr">
      <vt:lpstr>2376-S AMH HALE JOND 092</vt:lpstr>
    </vt:vector>
  </TitlesOfParts>
  <Company>Washington State Legislature</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HALE JOND 092</dc:title>
  <dc:creator>Dan Jones</dc:creator>
  <cp:lastModifiedBy>Jones, Dan</cp:lastModifiedBy>
  <cp:revision>4</cp:revision>
  <cp:lastPrinted>2016-02-25T03:26:00Z</cp:lastPrinted>
  <dcterms:created xsi:type="dcterms:W3CDTF">2016-02-25T02:33:00Z</dcterms:created>
  <dcterms:modified xsi:type="dcterms:W3CDTF">2016-02-25T03:26:00Z</dcterms:modified>
</cp:coreProperties>
</file>