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743d3c9e4489f" /></Relationships>
</file>

<file path=word/document.xml><?xml version="1.0" encoding="utf-8"?>
<w:document xmlns:w="http://schemas.openxmlformats.org/wordprocessingml/2006/main">
  <w:body>
    <w:p>
      <w:r>
        <w:rPr>
          <w:b/>
        </w:rPr>
        <w:r>
          <w:rPr/>
          <w:t xml:space="preserve">2545-S</w:t>
        </w:r>
      </w:r>
      <w:r>
        <w:rPr>
          <w:b/>
        </w:rPr>
        <w:t xml:space="preserve"> </w:t>
        <w:t xml:space="preserve">AMH</w:t>
      </w:r>
      <w:r>
        <w:rPr>
          <w:b/>
        </w:rPr>
        <w:t xml:space="preserve"> </w:t>
        <w:r>
          <w:rPr/>
          <w:t xml:space="preserve">VAND</w:t>
        </w:r>
      </w:r>
      <w:r>
        <w:rPr>
          <w:b/>
        </w:rPr>
        <w:t xml:space="preserve"> </w:t>
        <w:r>
          <w:rPr/>
          <w:t xml:space="preserve">H4433.1</w:t>
        </w:r>
      </w:r>
      <w:r>
        <w:rPr>
          <w:b/>
        </w:rPr>
        <w:t xml:space="preserve"> - NOT FOR FLOOR USE</w:t>
      </w:r>
    </w:p>
    <w:p>
      <w:pPr>
        <w:ind w:left="0" w:right="0" w:firstLine="576"/>
      </w:pPr>
    </w:p>
    <w:p>
      <w:pPr>
        <w:spacing w:before="480" w:after="0" w:line="408" w:lineRule="exact"/>
      </w:pPr>
      <w:r>
        <w:rPr>
          <w:b/>
          <w:u w:val="single"/>
        </w:rPr>
        <w:t xml:space="preserve">SHB 2545</w:t>
      </w:r>
      <w:r>
        <w:t xml:space="preserve"> -</w:t>
      </w:r>
      <w:r>
        <w:t xml:space="preserve"> </w:t>
        <w:t xml:space="preserve">H AMD</w:t>
      </w:r>
      <w:r>
        <w:t xml:space="preserve"> </w:t>
      </w:r>
      <w:r>
        <w:rPr>
          <w:b/>
        </w:rPr>
        <w:t xml:space="preserve">696</w:t>
      </w:r>
    </w:p>
    <w:p>
      <w:pPr>
        <w:spacing w:before="0" w:after="0" w:line="408" w:lineRule="exact"/>
        <w:ind w:left="0" w:right="0" w:firstLine="576"/>
        <w:jc w:val="left"/>
      </w:pPr>
      <w:r>
        <w:rPr/>
        <w:t xml:space="preserve">By Representative Van De Wege</w:t>
      </w:r>
    </w:p>
    <w:p>
      <w:pPr>
        <w:jc w:val="right"/>
      </w:pPr>
      <w:r>
        <w:rPr>
          <w:b/>
        </w:rPr>
        <w:t xml:space="preserve">ADOPTED 02/15/2016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product" has the same meaning as defined in RCW 70.240.010.</w:t>
      </w:r>
    </w:p>
    <w:p>
      <w:pPr>
        <w:spacing w:before="0" w:after="0" w:line="408" w:lineRule="exact"/>
        <w:ind w:left="0" w:right="0" w:firstLine="576"/>
        <w:jc w:val="left"/>
      </w:pPr>
      <w:r>
        <w:rPr/>
        <w:t xml:space="preserve">(3)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(4) "HBCD" means the chemical hexabromocyclododecane, chemical abstracts service number 25637-99-4, as of the effective date of this section.</w:t>
      </w:r>
    </w:p>
    <w:p>
      <w:pPr>
        <w:spacing w:before="0" w:after="0" w:line="408" w:lineRule="exact"/>
        <w:ind w:left="0" w:right="0" w:firstLine="576"/>
        <w:jc w:val="left"/>
      </w:pPr>
      <w:r>
        <w:rPr/>
        <w:t xml:space="preserve">(5) "IPTPP" means the chemical isopropylated triphenyl phosphate, chemical abstracts service number 68937-41-7, as of the effective date of this section.</w:t>
      </w:r>
    </w:p>
    <w:p>
      <w:pPr>
        <w:spacing w:before="0" w:after="0" w:line="408" w:lineRule="exact"/>
        <w:ind w:left="0" w:right="0" w:firstLine="576"/>
        <w:jc w:val="left"/>
      </w:pPr>
      <w:r>
        <w:rPr/>
        <w:t xml:space="preserve">(6) "Manufacturer" has the same meaning as defined in RCW 70.240.010 and also includes a manufacturer of residential upholstered furniture.</w:t>
      </w:r>
    </w:p>
    <w:p>
      <w:pPr>
        <w:spacing w:before="0" w:after="0" w:line="408" w:lineRule="exact"/>
        <w:ind w:left="0" w:right="0" w:firstLine="576"/>
        <w:jc w:val="left"/>
      </w:pPr>
      <w:r>
        <w:rPr/>
        <w:t xml:space="preserve">(7) "Residential upholstered furniture" has the same meaning as defined in RCW 70.76.010.</w:t>
      </w:r>
    </w:p>
    <w:p>
      <w:pPr>
        <w:spacing w:before="0" w:after="0" w:line="408" w:lineRule="exact"/>
        <w:ind w:left="0" w:right="0" w:firstLine="576"/>
        <w:jc w:val="left"/>
      </w:pPr>
      <w:r>
        <w:rPr/>
        <w:t xml:space="preserve">(8) "TBB" means the chemical (2-ethylhexyl)-2,3,4,5-tetrabromobenzoate, chemical abstracts service number 183658-27-7, as of the effective date of this section.</w:t>
      </w:r>
    </w:p>
    <w:p>
      <w:pPr>
        <w:spacing w:before="0" w:after="0" w:line="408" w:lineRule="exact"/>
        <w:ind w:left="0" w:right="0" w:firstLine="576"/>
        <w:jc w:val="left"/>
      </w:pPr>
      <w:r>
        <w:rPr/>
        <w:t xml:space="preserve">(9) "TBPH" means the chemical bis (2-ethylhexyl)-2,3,4,5- tetrabromophthalate, chemical abstracts service number 26040-51-7, as of the effective date of this section.</w:t>
      </w:r>
    </w:p>
    <w:p>
      <w:pPr>
        <w:spacing w:before="0" w:after="0" w:line="408" w:lineRule="exact"/>
        <w:ind w:left="0" w:right="0" w:firstLine="576"/>
        <w:jc w:val="left"/>
      </w:pPr>
      <w:r>
        <w:rPr/>
        <w:t xml:space="preserve">(10) "TCEP" means the chemical (tris (2-chloroethyl) phosphate), chemical abstracts service number 115-96-8, as of the effective date of this section. </w:t>
      </w:r>
    </w:p>
    <w:p>
      <w:pPr>
        <w:spacing w:before="0" w:after="0" w:line="408" w:lineRule="exact"/>
        <w:ind w:left="0" w:right="0" w:firstLine="576"/>
        <w:jc w:val="left"/>
      </w:pPr>
      <w:r>
        <w:rPr/>
        <w:t xml:space="preserve">(11) "TCPP" means tris (1-20chloro-2-propyl) phosphate, the chemical abstracts service number 13674-84-5, as of the effective date of this section.</w:t>
      </w:r>
    </w:p>
    <w:p>
      <w:pPr>
        <w:spacing w:before="0" w:after="0" w:line="408" w:lineRule="exact"/>
        <w:ind w:left="0" w:right="0" w:firstLine="576"/>
        <w:jc w:val="left"/>
      </w:pPr>
      <w:r>
        <w:rPr/>
        <w:t xml:space="preserve">(12) "TDCPP" means the chemical (tris (1,3-dichloro-2-propyl) phosphate), chemical abstracts service number 13674-87-8, as of the effective date of this section.</w:t>
      </w:r>
    </w:p>
    <w:p>
      <w:pPr>
        <w:spacing w:before="0" w:after="0" w:line="408" w:lineRule="exact"/>
        <w:ind w:left="0" w:right="0" w:firstLine="576"/>
        <w:jc w:val="left"/>
      </w:pPr>
      <w:r>
        <w:rPr/>
        <w:t xml:space="preserve">(13) "TPP" means the chemical triphenyl phosphate, chemical abstracts service number 115-86-6, as of the effective date of this section.</w:t>
      </w:r>
    </w:p>
    <w:p>
      <w:pPr>
        <w:spacing w:before="0" w:after="0" w:line="408" w:lineRule="exact"/>
        <w:ind w:left="0" w:right="0" w:firstLine="576"/>
        <w:jc w:val="left"/>
      </w:pPr>
      <w:r>
        <w:rPr/>
        <w:t xml:space="preserve">(14) "V6" means the chemical bis(chloromethyl)propane-1,3-diyltetrakis (2-chloroethyl) bisphosphate, chemical abstracts service number 385051-10-4,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rule, the secretary of the department of health may prohibit the manufacture, sale, distribution for sale, or distribution for use in this state of residential upholstered furniture or children's products containing any of the following chemicals used as a flame retardant in any product component in amounts greater than one thousand parts per million: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 and</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 The department of health must create an external advisory committee for the rule development under subsection (1) of this section to provide early stakeholder input, expertise, and additional information. All advisory meetings must be open to the public. The advisory committee membership must include, but not be limited to, representatives from: Large and small business sectors; community, environmental, and public health advocacy groups; local governments; affected and interested businesses; groups representing firefighters; and public health agencies. State agencies and technical experts may be requested to participate.</w:t>
      </w:r>
    </w:p>
    <w:p>
      <w:pPr>
        <w:spacing w:before="0" w:after="0" w:line="408" w:lineRule="exact"/>
        <w:ind w:left="0" w:right="0" w:firstLine="576"/>
        <w:jc w:val="left"/>
      </w:pPr>
      <w:r>
        <w:rPr/>
        <w:t xml:space="preserve">(3) After January 1, 2016, a rule that restricts a flame retardant under subsection (1) of this section must be adopted prior to December 1st of any year and the restrictions under subsection (1) of this section do not take effect before the end of the regular legislative session in the next year.</w:t>
      </w:r>
    </w:p>
    <w:p>
      <w:pPr>
        <w:spacing w:before="0" w:after="0" w:line="408" w:lineRule="exact"/>
        <w:ind w:left="0" w:right="0" w:firstLine="576"/>
        <w:jc w:val="left"/>
      </w:pPr>
      <w:r>
        <w:rPr/>
        <w:t xml:space="preserve">(4) Before the secretary of the department of health may adopt a rule to restrict a flame retardant, the department of health must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Chemical name, properties, manufacturers, and production volumes;</w:t>
      </w:r>
    </w:p>
    <w:p>
      <w:pPr>
        <w:spacing w:before="0" w:after="0" w:line="408" w:lineRule="exact"/>
        <w:ind w:left="0" w:right="0" w:firstLine="576"/>
        <w:jc w:val="left"/>
      </w:pPr>
      <w:r>
        <w:rPr/>
        <w:t xml:space="preserve">(ii) Levels of the flame retardants in consumer products;</w:t>
      </w:r>
    </w:p>
    <w:p>
      <w:pPr>
        <w:spacing w:before="0" w:after="0" w:line="408" w:lineRule="exact"/>
        <w:ind w:left="0" w:right="0" w:firstLine="576"/>
        <w:jc w:val="left"/>
      </w:pPr>
      <w:r>
        <w:rPr/>
        <w:t xml:space="preserve">(iii) Migration of the flame retardants out of products during and after use; and</w:t>
      </w:r>
    </w:p>
    <w:p>
      <w:pPr>
        <w:spacing w:before="0" w:after="0" w:line="408" w:lineRule="exact"/>
        <w:ind w:left="0" w:right="0" w:firstLine="576"/>
        <w:jc w:val="left"/>
      </w:pPr>
      <w:r>
        <w:rPr/>
        <w:t xml:space="preserve">(iv)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w:t>
      </w:r>
    </w:p>
    <w:p>
      <w:pPr>
        <w:spacing w:before="0" w:after="0" w:line="408" w:lineRule="exact"/>
        <w:ind w:left="0" w:right="0" w:firstLine="576"/>
        <w:jc w:val="left"/>
      </w:pPr>
      <w:r>
        <w:rPr/>
        <w:t xml:space="preserve">(5) The department of health must identify the sources of information it relied upon in making the determination required in subsection (4) of this section, including peer-reviewed science.</w:t>
      </w:r>
    </w:p>
    <w:p>
      <w:pPr>
        <w:spacing w:before="0" w:after="0" w:line="408" w:lineRule="exact"/>
        <w:ind w:left="0" w:right="0" w:firstLine="576"/>
        <w:jc w:val="left"/>
      </w:pPr>
      <w:r>
        <w:rPr/>
        <w:t xml:space="preserve">(6) Violations of rules adopted pursuant to this chapter are subject to the penalties provided in RCW 70.240.050.</w:t>
      </w:r>
    </w:p>
    <w:p>
      <w:pPr>
        <w:spacing w:before="0" w:after="0" w:line="408" w:lineRule="exact"/>
        <w:ind w:left="0" w:right="0" w:firstLine="576"/>
        <w:jc w:val="left"/>
      </w:pPr>
      <w:r>
        <w:rPr/>
        <w:t xml:space="preserve">(7) The department of health may adopt rules as necessary for the purpose of implementing, administering, and enforcing this chapter.</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5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5 of this act)</w:t>
      </w:r>
      <w:r>
        <w:rPr/>
        <w:t xml:space="preserve">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5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5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5 of this act) made in casual or isolated sales as defined in RCW 82.04.040, or by a nonprofit organization, is exempt from this chapter and chapter 70.--- RCW (the new chapter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flame retardant chemicals that the department of health can prohibit by rule to IPTPP, TBB, TCPP, TPP, or V6.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a218a2d54401e" /></Relationships>
</file>