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8f70f1f304ec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2863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KILD</w:t>
        </w:r>
      </w:r>
      <w:r>
        <w:rPr>
          <w:b/>
        </w:rPr>
        <w:t xml:space="preserve"> </w:t>
        <w:r>
          <w:rPr/>
          <w:t xml:space="preserve">H4413.1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2863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Kilduff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7, strike "</w:t>
      </w:r>
      <w:r>
        <w:rPr>
          <w:u w:val="single"/>
        </w:rPr>
        <w:t xml:space="preserve">(1)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15, strike all material through "</w:t>
      </w:r>
      <w:r>
        <w:rPr>
          <w:u w:val="single"/>
        </w:rPr>
        <w:t xml:space="preserve">43.83B.420.</w:t>
      </w:r>
      <w:r>
        <w:rPr/>
        <w:t xml:space="preserve">" on line 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after "</w:t>
      </w:r>
      <w:r>
        <w:rPr>
          <w:u w:val="single"/>
        </w:rPr>
        <w:t xml:space="preserve">adopting</w:t>
      </w:r>
      <w:r>
        <w:rPr/>
        <w:t xml:space="preserve">" strike "</w:t>
      </w:r>
      <w:r>
        <w:rPr>
          <w:u w:val="single"/>
        </w:rPr>
        <w:t xml:space="preserve">either emergency or permanent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references to rule making in the statute that creates the state drought preparedness account and removes specific references to both permanent and emergency drought response rules.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479d87c2a4745" /></Relationships>
</file>