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3b9bec4afde4218" /></Relationships>
</file>

<file path=word/document.xml><?xml version="1.0" encoding="utf-8"?>
<w:document xmlns:w="http://schemas.openxmlformats.org/wordprocessingml/2006/main">
  <w:body>
    <w:p>
      <w:r>
        <w:rPr>
          <w:b/>
        </w:rPr>
        <w:r>
          <w:rPr/>
          <w:t xml:space="preserve">5011</w:t>
        </w:r>
      </w:r>
      <w:r>
        <w:rPr>
          <w:b/>
        </w:rPr>
        <w:t xml:space="preserve"> </w:t>
        <w:t xml:space="preserve">AMH</w:t>
      </w:r>
      <w:r>
        <w:rPr>
          <w:b/>
        </w:rPr>
        <w:t xml:space="preserve"> </w:t>
        <w:r>
          <w:rPr/>
          <w:t xml:space="preserve">HCW</w:t>
        </w:r>
      </w:r>
      <w:r>
        <w:rPr>
          <w:b/>
        </w:rPr>
        <w:t xml:space="preserve"> </w:t>
        <w:r>
          <w:rPr/>
          <w:t xml:space="preserve">H2369.1</w:t>
        </w:r>
      </w:r>
      <w:r>
        <w:rPr>
          <w:b/>
        </w:rPr>
        <w:t xml:space="preserve"> - NOT FOR FLOOR USE</w:t>
      </w:r>
    </w:p>
    <w:p>
      <w:pPr>
        <w:spacing w:before="480" w:after="0" w:line="408" w:lineRule="exact"/>
      </w:pPr>
      <w:r>
        <w:rPr>
          <w:b/>
          <w:u w:val="single"/>
        </w:rPr>
        <w:t xml:space="preserve">SB 5011</w:t>
      </w:r>
      <w:r>
        <w:t xml:space="preserve"> -</w:t>
      </w:r>
      <w:r>
        <w:t xml:space="preserve"> </w:t>
        <w:t xml:space="preserve">H COMM AMD</w:t>
      </w:r>
      <w:r>
        <w:t xml:space="preserve"> </w:t>
      </w:r>
      <w:r>
        <w:rPr>
          <w:b/>
        </w:rPr>
      </w:r>
    </w:p>
    <w:p>
      <w:pPr>
        <w:ind w:left="0" w:right="0" w:firstLine="360"/>
        <w:jc w:val="both"/>
      </w:pPr>
      <w:r>
        <w:rPr/>
        <w:t xml:space="preserve">By Committee on Health Care &amp; Wellness</w:t>
      </w:r>
    </w:p>
    <w:p>
      <w:pPr>
        <w:jc w:val="right"/>
      </w:pPr>
      <w:r>
        <w:rPr>
          <w:b/>
        </w:rPr>
        <w:t xml:space="preserve">ADOPTED 4/13/2015</w:t>
      </w:r>
    </w:p>
    <w:p>
      <w:pPr>
        <w:ind w:left="0" w:right="0" w:firstLine="360"/>
        <w:jc w:val="both"/>
      </w:pPr>
      <w:r>
        <w:rPr/>
        <w:t xml:space="preserve">Strike everything after the enacting clause and insert the following:</w:t>
      </w:r>
    </w:p>
    <w:p>
      <w:pPr>
        <w:ind w:left="0" w:right="0" w:firstLine="360"/>
        <w:jc w:val="both"/>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045</w:t>
      </w:r>
      <w:r>
        <w:rPr/>
        <w:t xml:space="preserve"> and 2014 c 223 s 18 are each amended to read as follows:</w:t>
      </w:r>
    </w:p>
    <w:p>
      <w:pPr>
        <w:ind w:left="0" w:right="0" w:firstLine="360"/>
        <w:jc w:val="both"/>
      </w:pPr>
      <w:r>
        <w:rPr/>
        <w:t xml:space="preserve">Third-party payors shall not release health care information disclosed under this chapter, except as required by chapter 43.371 RCW and to the extent that health care providers are authorized to do so under RCW 70.02.050</w:t>
      </w:r>
      <w:r>
        <w:rPr>
          <w:u w:val="single"/>
        </w:rPr>
        <w:t xml:space="preserve">, 70.02.200, and 70.02.210</w:t>
      </w:r>
      <w:r>
        <w:rPr/>
        <w:t xml:space="preserv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r>
        <w:rPr/>
        <w:t xml:space="preserve">"</w:t>
      </w:r>
    </w:p>
    <w:p>
      <w:pPr>
        <w:ind w:left="0" w:right="0" w:firstLine="360"/>
        <w:jc w:val="both"/>
      </w:pPr>
      <w:r>
        <w:rPr/>
        <w:t xml:space="preserve">Correct the title.</w:t>
      </w:r>
    </w:p>
    <w:p>
      <w:pPr>
        <w:ind w:left="0" w:right="0" w:firstLine="360"/>
        <w:jc w:val="both"/>
      </w:pPr>
      <w:r>
        <w:rPr>
          <w:u w:val="single"/>
        </w:rPr>
        <w:t xml:space="preserve">EFFECT:</w:t>
      </w:r>
      <w:r>
        <w:rPr/>
        <w:t xml:space="preserve"> Reduces the situations in which a third-party payor may disclose health care information without an authorization to the current list of disclosures and disclosures relating to: Research, coroners, organ procurement organizations, Food and Drug Administration activities, other health care providers involved in providing care, immediate family members, health care providers who are successors in interest, auditing, directory information, fire and police officials who brought a patient to a health care facility, criminal conduct occurring on the health care provider's property, information needed by custodial facility officials, gunshot and stabbing wound reporting, and compulsory process.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a58b7352824c5f" /></Relationships>
</file>