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efc2870c249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5057-S2.E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H2668.1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E2SSB 5057</w:t>
      </w:r>
      <w:r>
        <w:t xml:space="preserve"> -</w:t>
      </w:r>
      <w:r>
        <w:t xml:space="preserve"> </w:t>
        <w:t xml:space="preserve">H AMD TO H AMD (H-2656.4/15)</w:t>
      </w:r>
      <w:r>
        <w:t xml:space="preserve"> </w:t>
      </w:r>
      <w:r>
        <w:rPr>
          <w:b/>
        </w:rPr>
        <w:t xml:space="preserve">424</w:t>
      </w:r>
    </w:p>
    <w:p>
      <w:pPr>
        <w:ind w:left="0" w:right="0" w:firstLine="360"/>
        <w:jc w:val="both"/>
      </w:pPr>
      <w:r>
        <w:rPr/>
        <w:t xml:space="preserve">By Representative Shea</w:t>
      </w:r>
    </w:p>
    <w:p>
      <w:pPr>
        <w:jc w:val="right"/>
      </w:pPr>
      <w:r>
        <w:rPr>
          <w:b/>
        </w:rPr>
        <w:t xml:space="preserve">ADOPTED 4/14/2015</w:t>
      </w:r>
    </w:p>
    <w:p>
      <w:pPr>
        <w:ind w:left="0" w:right="0" w:firstLine="360"/>
        <w:jc w:val="both"/>
      </w:pPr>
      <w:r>
        <w:rPr/>
        <w:t xml:space="preserve">Beginning on page 45, line 27 of the amendment, strike all of sections 31 through 35.</w:t>
      </w:r>
    </w:p>
    <w:p>
      <w:pPr>
        <w:ind w:left="0" w:right="0" w:firstLine="360"/>
        <w:jc w:val="both"/>
      </w:pPr>
      <w:r>
        <w:rPr/>
        <w:t xml:space="preserve">Renumber the remaining sections consecutively and correct any internal references accordingly.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Eliminates minimum crewing requirements for trains operated by common carriers and trains that include certain hazardous materials.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a59e3ac0946ac" /></Relationships>
</file>