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451f2c5fd4217" /></Relationships>
</file>

<file path=word/document.xml><?xml version="1.0" encoding="utf-8"?>
<w:document xmlns:w="http://schemas.openxmlformats.org/wordprocessingml/2006/main">
  <w:body>
    <w:p>
      <w:r>
        <w:rPr>
          <w:b/>
        </w:rPr>
        <w:r>
          <w:rPr/>
          <w:t xml:space="preserve">5280-S</w:t>
        </w:r>
      </w:r>
      <w:r>
        <w:rPr>
          <w:b/>
        </w:rPr>
        <w:t xml:space="preserve"> </w:t>
        <w:t xml:space="preserve">AMH</w:t>
      </w:r>
      <w:r>
        <w:rPr>
          <w:b/>
        </w:rPr>
        <w:t xml:space="preserve"> </w:t>
        <w:r>
          <w:rPr/>
          <w:t xml:space="preserve">ENGR</w:t>
        </w:r>
      </w:r>
      <w:r>
        <w:rPr>
          <w:b/>
        </w:rPr>
        <w:t xml:space="preserve"> </w:t>
        <w:r>
          <w:rPr/>
          <w:t xml:space="preserve">H2607.E</w:t>
        </w:r>
      </w:r>
      <w:r>
        <w:rPr>
          <w:b/>
        </w:rPr>
        <w:t xml:space="preserve"> - NOT FOR FLOOR USE</w:t>
      </w:r>
    </w:p>
    <w:p>
      <w:pPr>
        <w:ind w:left="0" w:right="0" w:firstLine="576"/>
      </w:pPr>
    </w:p>
    <w:p>
      <w:pPr>
        <w:spacing w:before="480" w:after="0" w:line="408" w:lineRule="exact"/>
      </w:pPr>
      <w:r>
        <w:rPr>
          <w:b/>
          <w:u w:val="single"/>
        </w:rPr>
        <w:t xml:space="preserve">SSB 5280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r>
        <w:rPr>
          <w:b/>
        </w:rPr>
        <w:t xml:space="preserve">ADOPTED AND ENGROSSED 4/14/2015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2012 c 2 s 104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w:t>
      </w:r>
      <w:r>
        <w:rPr>
          <w:u w:val="single"/>
        </w:rPr>
        <w:t xml:space="preserve">(a)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u w:val="single"/>
        </w:rPr>
        <w:t xml:space="preserve">(b) Pursuant to RCW 74.08.580(1)(f), a person may not use an electronic benefit transfer card for the purchase of any product authorized for sale under this section.</w:t>
      </w:r>
    </w:p>
    <w:p>
      <w:pPr>
        <w:spacing w:before="0" w:after="0" w:line="408" w:lineRule="exact"/>
        <w:ind w:left="0" w:right="0" w:firstLine="576"/>
        <w:jc w:val="left"/>
      </w:pPr>
      <w:r>
        <w:rPr>
          <w:u w:val="single"/>
        </w:rPr>
        <w:t xml:space="preserve">(c) The board may, by rule, establish fees to be paid by licensees receiving the endorsement authorized under this subsection (6), as necessary to cover the costs of implementing and enforcing the provisions of this subsection (6).</w:t>
      </w:r>
    </w:p>
    <w:p>
      <w:pPr>
        <w:spacing w:before="0" w:after="0" w:line="408" w:lineRule="exact"/>
        <w:ind w:left="0" w:right="0" w:firstLine="576"/>
        <w:jc w:val="left"/>
      </w:pPr>
      <w:r>
        <w:rPr>
          <w:u w:val="single"/>
        </w:rPr>
        <w:t xml:space="preserve">(7)</w:t>
      </w:r>
      <w:r>
        <w:rPr/>
        <w:t xml:space="preserve">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u w:val="single"/>
        </w:rPr>
        <w:t xml:space="preserve">(12) The board may adopt rules to implement this section.</w:t>
      </w:r>
    </w:p>
    <w:p>
      <w:pPr>
        <w:spacing w:before="0" w:after="0" w:line="408" w:lineRule="exact"/>
        <w:ind w:left="0" w:right="0" w:firstLine="576"/>
        <w:jc w:val="left"/>
      </w:pPr>
      <w:r>
        <w:rPr>
          <w:u w:val="single"/>
        </w:rPr>
        <w:t xml:space="preserve">(13) Nothing in this section limits the authority of the board to regulate the sale of beer or cider or container sizes under rules adopted pursuant to RCW 66.08.030.</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99b931068470f" /></Relationships>
</file>