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9fb89f15c94141" /></Relationships>
</file>

<file path=word/document.xml><?xml version="1.0" encoding="utf-8"?>
<w:document xmlns:w="http://schemas.openxmlformats.org/wordprocessingml/2006/main">
  <w:body>
    <w:p>
      <w:r>
        <w:rPr>
          <w:b/>
        </w:rPr>
        <w:r>
          <w:rPr/>
          <w:t xml:space="preserve">5460-S.E</w:t>
        </w:r>
      </w:r>
      <w:r>
        <w:rPr>
          <w:b/>
        </w:rPr>
        <w:t xml:space="preserve"> </w:t>
        <w:t xml:space="preserve">AMH</w:t>
      </w:r>
      <w:r>
        <w:rPr>
          <w:b/>
        </w:rPr>
        <w:t xml:space="preserve"> </w:t>
        <w:r>
          <w:rPr/>
          <w:t xml:space="preserve">CODY</w:t>
        </w:r>
      </w:r>
      <w:r>
        <w:rPr>
          <w:b/>
        </w:rPr>
        <w:t xml:space="preserve"> </w:t>
        <w:r>
          <w:rPr/>
          <w:t xml:space="preserve">H2623.1</w:t>
        </w:r>
      </w:r>
      <w:r>
        <w:rPr>
          <w:b/>
        </w:rPr>
        <w:t xml:space="preserve"> - NOT FOR FLOOR USE</w:t>
      </w:r>
    </w:p>
    <w:p>
      <w:pPr>
        <w:spacing w:before="480" w:after="0" w:line="408" w:lineRule="exact"/>
      </w:pPr>
      <w:r>
        <w:rPr>
          <w:b/>
          <w:u w:val="single"/>
        </w:rPr>
        <w:t xml:space="preserve">ESSB 5460</w:t>
      </w:r>
      <w:r>
        <w:t xml:space="preserve"> -</w:t>
      </w:r>
      <w:r>
        <w:t xml:space="preserve"> </w:t>
        <w:t xml:space="preserve">H AMD TO HCW COMM AMD (H2478.1)</w:t>
      </w:r>
      <w:r>
        <w:t xml:space="preserve"> </w:t>
      </w:r>
      <w:r>
        <w:rPr>
          <w:b/>
        </w:rPr>
        <w:t xml:space="preserve">337</w:t>
      </w:r>
    </w:p>
    <w:p>
      <w:pPr>
        <w:spacing w:before="0" w:after="0" w:line="408" w:lineRule="exact"/>
        <w:ind w:left="0" w:right="0" w:firstLine="576"/>
        <w:jc w:val="left"/>
      </w:pPr>
      <w:r>
        <w:rPr/>
        <w:t xml:space="preserve">By Representative Cody</w:t>
      </w:r>
    </w:p>
    <w:p>
      <w:pPr>
        <w:jc w:val="right"/>
      </w:pPr>
      <w:r>
        <w:rPr>
          <w:b/>
        </w:rPr>
        <w:t xml:space="preserve">ADOPTED 4/13/2015</w:t>
      </w:r>
    </w:p>
    <w:p>
      <w:pPr>
        <w:spacing w:before="0" w:after="0" w:line="408" w:lineRule="exact"/>
        <w:ind w:left="0" w:right="0" w:firstLine="576"/>
        <w:jc w:val="left"/>
      </w:pPr>
      <w:r>
        <w:rPr/>
        <w:t xml:space="preserve">On page 2, after line 40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recognizes that in order for hospitals to ensure drugs are accessible to patients and the public to meet hospital and community health care needs, certain transfers of drugs must be authorized between hospitals and their affiliated or related companies under common ownership and control of the corporate entity and for emergency medical reasons.</w:t>
      </w:r>
    </w:p>
    <w:p>
      <w:pPr>
        <w:spacing w:before="0" w:after="0" w:line="408" w:lineRule="exact"/>
        <w:ind w:left="0" w:right="0" w:firstLine="576"/>
        <w:jc w:val="left"/>
      </w:pPr>
      <w:r>
        <w:rPr/>
        <w:t xml:space="preserve">(2) A licensed hospital pharmacy is permitted, without a wholesaler license, to:</w:t>
      </w:r>
    </w:p>
    <w:p>
      <w:pPr>
        <w:spacing w:before="0" w:after="0" w:line="408" w:lineRule="exact"/>
        <w:ind w:left="0" w:right="0" w:firstLine="576"/>
        <w:jc w:val="left"/>
      </w:pPr>
      <w:r>
        <w:rPr/>
        <w:t xml:space="preserve">(a) Engage in intracompany sales, being defined as any transaction or transfer between any division, subsidiary, parent company, affiliated company, or related company under common ownership and control of the corporate entity, unless the transfer occurs between a wholesale distributor and a health care entity or practitioner; and</w:t>
      </w:r>
    </w:p>
    <w:p>
      <w:pPr>
        <w:spacing w:before="0" w:after="0" w:line="408" w:lineRule="exact"/>
        <w:ind w:left="0" w:right="0" w:firstLine="576"/>
        <w:jc w:val="left"/>
      </w:pPr>
      <w:r>
        <w:rPr/>
        <w:t xml:space="preserve">(b) Sell, purchase, or trade a drug or offer to sell, purchase, or trade a drug for emergency medical reasons. For the purposes of this subsection, "emergency medical reasons" includes transfers of prescription drugs to alleviate a temporary shortage, except that the gross dollar value of the transfers may not exceed five percent of the total prescription drug sale revenue of either the transferor or transferee pharmacy during any twelve consecutive month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2013 c 146 s 1, 2013 c 144 s 13, and 2013 c 19 s 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w:t>
      </w:r>
      <w:r>
        <w:rPr>
          <w:u w:val="single"/>
        </w:rPr>
        <w:t xml:space="preserve">to acquire or possess legend drugs</w:t>
      </w:r>
      <w:r>
        <w:rPr/>
        <w:t xml:space="preserve">. Health care entity includes a freestanding outpatient surgery center </w:t>
      </w:r>
      <w:r>
        <w:t>((</w:t>
      </w:r>
      <w:r>
        <w:rPr>
          <w:strike/>
        </w:rPr>
        <w:t xml:space="preserve">or</w:t>
      </w:r>
      <w:r>
        <w:t>))</w:t>
      </w:r>
      <w:r>
        <w:rPr>
          <w:u w:val="single"/>
        </w:rPr>
        <w:t xml:space="preserve">, a residential treatment facility, and</w:t>
      </w:r>
      <w:r>
        <w:rPr/>
        <w:t xml:space="preserve"> a freestanding cardiac care center. </w:t>
      </w:r>
      <w:r>
        <w:t>((</w:t>
      </w:r>
      <w:r>
        <w:rPr>
          <w:strike/>
        </w:rPr>
        <w:t xml:space="preserve">It</w:t>
      </w:r>
      <w:r>
        <w:t>))</w:t>
      </w:r>
      <w:r>
        <w:rPr/>
        <w:t xml:space="preserve"> </w:t>
      </w:r>
      <w:r>
        <w:rPr>
          <w:u w:val="single"/>
        </w:rPr>
        <w:t xml:space="preserve">"Health care entity"</w:t>
      </w:r>
      <w:r>
        <w:rPr/>
        <w:t xml:space="preserve"> does not include an individual practitioner's office or a multipractitioner clinic</w:t>
      </w:r>
      <w:r>
        <w:rPr>
          <w:u w:val="single"/>
        </w:rPr>
        <w:t xml:space="preserve">, regardless of ownership, unless the owner elects licensure as a health care entity. "Health care entity" also does not include an individual practitioner's office or multipractitioner clinic identified by a hospital on a pharmacy application or renewal pursuant to RCW 18.64.043</w:t>
      </w:r>
      <w:r>
        <w:rPr/>
        <w:t xml:space="preserve">.</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w:t>
      </w:r>
      <w:r>
        <w:t>((</w:t>
      </w:r>
      <w:r>
        <w:rPr>
          <w:strike/>
        </w:rPr>
        <w:t xml:space="preserve">board [commission]</w:t>
      </w:r>
      <w:r>
        <w:t>))</w:t>
      </w:r>
      <w:r>
        <w:rPr/>
        <w:t xml:space="preserve"> </w:t>
      </w:r>
      <w:r>
        <w:rPr>
          <w:u w:val="single"/>
        </w:rPr>
        <w:t xml:space="preserve">commission</w:t>
      </w:r>
      <w:r>
        <w:rPr/>
        <w:t xml:space="preserve">.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043</w:t>
      </w:r>
      <w:r>
        <w:rPr/>
        <w:t xml:space="preserve"> and 1996 c 191 s 43 are each amended to read as follows:</w:t>
      </w:r>
    </w:p>
    <w:p>
      <w:pPr>
        <w:spacing w:before="0" w:after="0" w:line="408" w:lineRule="exact"/>
        <w:ind w:left="0" w:right="0" w:firstLine="576"/>
        <w:jc w:val="left"/>
      </w:pPr>
      <w:r>
        <w:rPr/>
        <w:t xml:space="preserve">(1) The owner of each pharmacy shall pay an original license fee to be determined by the secretary, and annually thereafter, on or before a date to be determined by the secretary, a fee to be determined by the secretary, for which he or she shall receive a license of location, which shall entitle the owner to operate such pharmacy at the location specified, or such other temporary location as the secretary may approve, for the period ending on a date to be determined by the secretary as provided in RCW 43.70.250 and 43.70.280, and each such owner shall at the time of filing proof of payment of such fee as provided in RCW 18.64.045 as now or hereafter amended, file with the department on a blank therefor provided, a declaration of ownership and location, which declaration of ownership and location so filed as aforesaid shall be deemed presumptive evidence of ownership of the pharmacy mentioned therein. </w:t>
      </w:r>
      <w:r>
        <w:rPr>
          <w:u w:val="single"/>
        </w:rPr>
        <w:t xml:space="preserve">For a hospital licensed under chapter 70.41 RCW, the license of location provided under this section may include any individual practitioner's office or multipractitioner clinic owned and operated by a hospital, and identified by the hospital on the pharmacy application or renewal. A hospital that elects to include one or more offices or clinics under this subsection on its pharmacy application must maintain the office or clinic under its pharmacy license through at least one pharmacy inspection or twenty-four months. However, the department may, in its discretion, allow a change in licensure at an earlier time. The secretary may adopt rules to establish an additional reasonable fee for any such office or clinic.</w:t>
      </w:r>
    </w:p>
    <w:p>
      <w:pPr>
        <w:spacing w:before="0" w:after="0" w:line="408" w:lineRule="exact"/>
        <w:ind w:left="0" w:right="0" w:firstLine="576"/>
        <w:jc w:val="left"/>
      </w:pPr>
      <w:r>
        <w:rPr/>
        <w:t xml:space="preserve">(2) It shall be the duty of the owner to immediately notify the department of any change of location or ownership and to keep the license of location or the renewal thereof properly exhibited in said pharmacy.</w:t>
      </w:r>
    </w:p>
    <w:p>
      <w:pPr>
        <w:spacing w:before="0" w:after="0" w:line="408" w:lineRule="exact"/>
        <w:ind w:left="0" w:right="0" w:firstLine="576"/>
        <w:jc w:val="left"/>
      </w:pPr>
      <w:r>
        <w:rPr/>
        <w:t xml:space="preserve">(3) Failure to comply with this section shall be deemed a misdemeanor, and each day that said failure continues shall be deemed a separate offense.</w:t>
      </w:r>
    </w:p>
    <w:p>
      <w:pPr>
        <w:spacing w:before="0" w:after="0" w:line="408" w:lineRule="exact"/>
        <w:ind w:left="0" w:right="0" w:firstLine="576"/>
        <w:jc w:val="left"/>
      </w:pPr>
      <w:r>
        <w:rPr/>
        <w:t xml:space="preserve">(4) In the event such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t xml:space="preserve">Renumber the remaining section consecutively, correct any internal references accordingly, and correct the title.</w:t>
      </w:r>
    </w:p>
    <w:p>
      <w:pPr>
        <w:spacing w:before="0" w:after="0" w:line="408" w:lineRule="exact"/>
        <w:ind w:left="0" w:right="0" w:firstLine="576"/>
        <w:jc w:val="left"/>
      </w:pPr>
      <w:r>
        <w:rPr/>
        <w:t xml:space="preserve">On page 3, line 1 of the amendment, after "</w:t>
      </w:r>
      <w:r>
        <w:rPr>
          <w:b/>
        </w:rPr>
        <w:t xml:space="preserve">Sec. 2.</w:t>
      </w:r>
      <w:r>
        <w:rPr/>
        <w:t xml:space="preserve">" strike "This" and insert "Section 1 of this"</w:t>
      </w:r>
    </w:p>
    <w:p>
      <w:pPr>
        <w:spacing w:before="0" w:after="0" w:line="408" w:lineRule="exact"/>
        <w:ind w:left="0" w:right="0" w:firstLine="576"/>
        <w:jc w:val="left"/>
      </w:pPr>
      <w:r>
        <w:rPr>
          <w:u w:val="single"/>
        </w:rPr>
        <w:t xml:space="preserve">EFFECT:</w:t>
      </w:r>
      <w:r>
        <w:rPr/>
        <w:t xml:space="preserve"> Allows hospital pharmacies that do not have a wholesaler license to engage in intracompany sales and the sale, purchase, or trade of a drug for emergency medical reasons. Defines an intracompany sale as a transfer or transaction between any component of a company under common ownership and control of the corporate entity. Clarifies that "emergency medical reasons" include transfers of a drug to alleviate a temporary shortage, except that the value of the transfers cannot have a gross value that is more than five percent of the total annual drug sales revenue of either the transferor or transferee.</w:t>
      </w:r>
    </w:p>
    <w:p>
      <w:pPr>
        <w:spacing w:before="0" w:after="0" w:line="408" w:lineRule="exact"/>
        <w:ind w:left="0" w:right="0" w:firstLine="576"/>
        <w:jc w:val="left"/>
      </w:pPr>
      <w:r>
        <w:rPr/>
        <w:t xml:space="preserve">Allows a hospital that receives a pharmacy license to include under its license any individual practitioner's office or multipractitioner clinic that is owned and operated by the hospital and listed on the hospital's initial or renewal pharmacy application. Requires hospitals with additional offices or clinics under its pharmacy license to keep those entities on the license through at least one inspection or for 24 months. Authorizes the Secretary of Health to establish fees for offices or clinics under the hospital's pharmacy license.</w:t>
      </w:r>
    </w:p>
    <w:p>
      <w:pPr>
        <w:spacing w:before="0" w:after="0" w:line="408" w:lineRule="exact"/>
        <w:ind w:left="0" w:right="0" w:firstLine="576"/>
        <w:jc w:val="left"/>
      </w:pPr>
      <w:r>
        <w:rPr/>
        <w:t xml:space="preserve">Adds residential treatment facilities to the definition of "health care entity." Excludes individual practitioners and multipractitioner clinics, whether or not they are hospital-based, from the definition of "health care entity." Allows a nonhospital-based individual practitioner or multipractitioner clinic to elect to become licensed as a health care entity.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d9e2504c634ecf" /></Relationships>
</file>