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d905353bf416f" /></Relationships>
</file>

<file path=word/document.xml><?xml version="1.0" encoding="utf-8"?>
<w:document xmlns:w="http://schemas.openxmlformats.org/wordprocessingml/2006/main">
  <w:body>
    <w:p>
      <w:r>
        <w:rPr>
          <w:b/>
        </w:rPr>
        <w:r>
          <w:rPr/>
          <w:t xml:space="preserve">5673.E</w:t>
        </w:r>
      </w:r>
      <w:r>
        <w:rPr>
          <w:b/>
        </w:rPr>
        <w:t xml:space="preserve"> </w:t>
        <w:t xml:space="preserve">AMH</w:t>
      </w:r>
      <w:r>
        <w:rPr>
          <w:b/>
        </w:rPr>
        <w:t xml:space="preserve"> </w:t>
        <w:r>
          <w:rPr/>
          <w:t xml:space="preserve">COG</w:t>
        </w:r>
      </w:r>
      <w:r>
        <w:rPr>
          <w:b/>
        </w:rPr>
        <w:t xml:space="preserve"> </w:t>
        <w:r>
          <w:rPr/>
          <w:t xml:space="preserve">H2444.1</w:t>
        </w:r>
      </w:r>
      <w:r>
        <w:rPr>
          <w:b/>
        </w:rPr>
        <w:t xml:space="preserve"> - NOT FOR FLOOR USE</w:t>
      </w:r>
    </w:p>
    <w:p>
      <w:pPr>
        <w:spacing w:before="480" w:after="0" w:line="408" w:lineRule="exact"/>
      </w:pPr>
      <w:r>
        <w:rPr>
          <w:b/>
          <w:u w:val="single"/>
        </w:rPr>
        <w:t xml:space="preserve">ESB 5673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an unfair or deceptive practice under RCW 19.86.020 for any person or entity to distribute, dispense, manufacture, display for sale, offer for sale, attempt to sell, or sell to a purchaser any product that contains any amount of any synthetic cannabinoid, cathinone, or methcathinone as identified in RCW 69.50.204(e) (3) and (5).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0" w:after="0" w:line="408" w:lineRule="exact"/>
        <w:ind w:left="0" w:right="0" w:firstLine="576"/>
        <w:jc w:val="left"/>
      </w:pPr>
      <w:r>
        <w:rPr/>
        <w:t xml:space="preserve">(2) "Synthetic cannabinoid" includes any chemical compound identified in RCW 69.50.204(c)(30) or by the pharmacy quality assurance commission under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(ii) 6 - cis - or trans tetrahydrocannabinol, and their optical isomers;</w:t>
      </w:r>
    </w:p>
    <w:p>
      <w:pPr>
        <w:spacing w:before="0" w:after="0" w:line="408" w:lineRule="exact"/>
        <w:ind w:left="0" w:right="0" w:firstLine="576"/>
        <w:jc w:val="left"/>
      </w:pPr>
      <w:r>
        <w:rPr/>
        <w:t xml:space="preserve">(iii) 3,4 - cis - or trans tetrahydrocannabinol, and its optical isomers; </w:t>
      </w:r>
      <w:r>
        <w:rPr>
          <w:u w:val="single"/>
        </w:rPr>
        <w:t xml:space="preserve">or</w:t>
      </w:r>
    </w:p>
    <w:p>
      <w:pPr>
        <w:spacing w:before="0" w:after="0" w:line="408" w:lineRule="exact"/>
        <w:ind w:left="0" w:right="0" w:firstLine="576"/>
        <w:jc w:val="left"/>
      </w:pPr>
      <w:r>
        <w:rPr>
          <w:u w:val="single"/>
        </w:rPr>
        <w:t xml:space="preserve">(iv) That is chemically synthesized and either:</w:t>
      </w:r>
    </w:p>
    <w:p>
      <w:pPr>
        <w:spacing w:before="0" w:after="0" w:line="408" w:lineRule="exact"/>
        <w:ind w:left="0" w:right="0" w:firstLine="576"/>
        <w:jc w:val="left"/>
      </w:pPr>
      <w:r>
        <w:rPr>
          <w:u w:val="single"/>
        </w:rPr>
        <w:t xml:space="preserve">(a) Has been demonstrated to have binding activity at one or more cannabinoid receptors; or</w:t>
      </w:r>
    </w:p>
    <w:p>
      <w:pPr>
        <w:spacing w:before="0" w:after="0" w:line="408" w:lineRule="exact"/>
        <w:ind w:left="0" w:right="0" w:firstLine="576"/>
        <w:jc w:val="left"/>
      </w:pPr>
      <w:r>
        <w:rPr>
          <w:u w:val="single"/>
        </w:rPr>
        <w:t xml:space="preserve">(b)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person convicted of a felony violation of RCW 69.50.401 through 69.50.4013, 69.50.4015, 69.50.402, 69.50.403, 69.50.406, 69.50.407, 69.50.410, or 69.50.415 shall be fined one thousand dollars in addition to any other fine or penalty imposed. Unless the court finds the person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person shall be fined two thousand dollars in addition to any other fine or penalty imposed. Unless the court finds the person to be indigent, this additional fine shall not be suspended or deferred by the court.</w:t>
      </w:r>
    </w:p>
    <w:p>
      <w:pPr>
        <w:spacing w:before="0" w:after="0" w:line="408" w:lineRule="exact"/>
        <w:ind w:left="0" w:right="0" w:firstLine="576"/>
        <w:jc w:val="left"/>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cathinone, or methcathinone, as identified in RCW 69.50.204, shall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cathinone, or methcathinone, as identified in RCW 69.50.204, to a purchaser under the age of eighteen, the minimum penalty shall be twenty-five thousand dollars if the person is at least two years older than the minor. Unless the court finds the person to be indigent, this additional fine shall not be suspended or deferred by the court.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the Consumer Protection Act (CPA) violation from the CPA chapter to the Controlled Substances Act. Specifies that violations of the law relating to synthetic cannabinoids, cathinones, and methcathinones are matters vitally affecting the public interest and not reasonable in relation to the development and preservation of business for the purpose of applying the CPA.</w:t>
      </w:r>
    </w:p>
    <w:p>
      <w:pPr>
        <w:spacing w:before="0" w:after="0" w:line="408" w:lineRule="exact"/>
        <w:ind w:left="0" w:right="0" w:firstLine="576"/>
        <w:jc w:val="left"/>
      </w:pPr>
      <w:r>
        <w:rPr/>
        <w:t xml:space="preserve">Strikes the requirement that the Washington State Patrol create a pilot program using technologies and protocols to instantly identify synthetic cannabinoids, cathinones, and methcathinones. Strikes reporting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756d6323cd4b61" /></Relationships>
</file>