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A71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17E6">
            <w:t>5903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17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17E6">
            <w:t>COG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17E6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17E6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71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17E6">
            <w:rPr>
              <w:b/>
              <w:u w:val="single"/>
            </w:rPr>
            <w:t>SB 5903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17E6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FA71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17E6">
            <w:t>By Committee on Commerce &amp; Gaming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17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E17E6" w:rsidP="00C8108C" w:rsidRDefault="00DE256E">
      <w:pPr>
        <w:pStyle w:val="Page"/>
      </w:pPr>
      <w:bookmarkStart w:name="StartOfAmendmentBody" w:id="1"/>
      <w:bookmarkEnd w:id="1"/>
      <w:permStart w:edGrp="everyone" w:id="1292465701"/>
      <w:r>
        <w:tab/>
      </w:r>
      <w:r w:rsidR="001E17E6">
        <w:t xml:space="preserve">Strike everything after the enacting clause and insert the following: </w:t>
      </w:r>
    </w:p>
    <w:p w:rsidR="00481053" w:rsidP="00481053" w:rsidRDefault="00481053">
      <w:pPr>
        <w:pStyle w:val="RCWSLText"/>
      </w:pPr>
      <w:r>
        <w:tab/>
      </w:r>
    </w:p>
    <w:p w:rsidR="00481053" w:rsidP="00481053" w:rsidRDefault="00481053">
      <w:pPr>
        <w:pStyle w:val="RCWSLText"/>
      </w:pPr>
      <w:r>
        <w:tab/>
      </w:r>
      <w:r w:rsidR="00FF3177">
        <w:t>"</w:t>
      </w:r>
      <w:r w:rsidRPr="00481053">
        <w:rPr>
          <w:u w:val="single"/>
        </w:rPr>
        <w:t>NEW SECTION.</w:t>
      </w:r>
      <w:r w:rsidRPr="00481053">
        <w:t xml:space="preserve">   </w:t>
      </w:r>
      <w:r w:rsidRPr="00481053">
        <w:rPr>
          <w:b/>
        </w:rPr>
        <w:t>Sec. 1.</w:t>
      </w:r>
      <w:r>
        <w:rPr>
          <w:b/>
        </w:rPr>
        <w:t xml:space="preserve">  </w:t>
      </w:r>
      <w:r>
        <w:t xml:space="preserve">A new section is added to chapter 69.50 RCW to read as follows: </w:t>
      </w:r>
    </w:p>
    <w:p w:rsidR="00481053" w:rsidP="00481053" w:rsidRDefault="00481053">
      <w:pPr>
        <w:pStyle w:val="RCWSLText"/>
      </w:pPr>
      <w:r>
        <w:tab/>
        <w:t>(1) A retailer license</w:t>
      </w:r>
      <w:r w:rsidR="00E062E8">
        <w:t>d under this chapter may use</w:t>
      </w:r>
      <w:r>
        <w:t xml:space="preserve"> a vending machine for the retail sale of useable marijuana, marijuana concentrates, and marijuana-infused products,</w:t>
      </w:r>
      <w:r w:rsidR="00E062E8">
        <w:t xml:space="preserve"> subject to </w:t>
      </w:r>
      <w:r>
        <w:t>approval from the board prior to the installation</w:t>
      </w:r>
      <w:r w:rsidR="00E062E8">
        <w:t xml:space="preserve"> or use</w:t>
      </w:r>
      <w:r>
        <w:t xml:space="preserve"> of the machine in the licensed premises. </w:t>
      </w:r>
    </w:p>
    <w:p w:rsidR="009E3E78" w:rsidP="00481053" w:rsidRDefault="006F3BA8">
      <w:pPr>
        <w:pStyle w:val="RCWSLText"/>
      </w:pPr>
      <w:r>
        <w:tab/>
        <w:t>(2) The board</w:t>
      </w:r>
      <w:r w:rsidR="00BC3C78">
        <w:t xml:space="preserve"> is granted general authority to adopt rules</w:t>
      </w:r>
      <w:r>
        <w:t xml:space="preserve"> necessary for the implementation of this section, including, but not limited to, rules governing</w:t>
      </w:r>
      <w:r w:rsidR="009E3E78">
        <w:t>:</w:t>
      </w:r>
      <w:r>
        <w:t xml:space="preserve"> </w:t>
      </w:r>
    </w:p>
    <w:p w:rsidR="00BC3C78" w:rsidP="00481053" w:rsidRDefault="006F3BA8">
      <w:pPr>
        <w:pStyle w:val="RCWSLText"/>
      </w:pPr>
      <w:r>
        <w:tab/>
        <w:t>(a)</w:t>
      </w:r>
      <w:r w:rsidR="00BC3C78">
        <w:t xml:space="preserve"> </w:t>
      </w:r>
      <w:r>
        <w:t>The</w:t>
      </w:r>
      <w:r w:rsidR="00BC3C78">
        <w:t xml:space="preserve"> </w:t>
      </w:r>
      <w:r>
        <w:t>operational characteristics of</w:t>
      </w:r>
      <w:r w:rsidR="00BC3C78">
        <w:t xml:space="preserve"> the vending machines; </w:t>
      </w:r>
    </w:p>
    <w:p w:rsidR="00BC3C78" w:rsidP="00481053" w:rsidRDefault="00BC3C78">
      <w:pPr>
        <w:pStyle w:val="RCWSLText"/>
      </w:pPr>
      <w:r>
        <w:tab/>
        <w:t>(b) Identification and age verification processes and requirements for customers who make purchases from the machines;</w:t>
      </w:r>
    </w:p>
    <w:p w:rsidR="00BC3C78" w:rsidP="00481053" w:rsidRDefault="00BC3C78">
      <w:pPr>
        <w:pStyle w:val="RCWSLText"/>
      </w:pPr>
      <w:r>
        <w:tab/>
      </w:r>
      <w:r w:rsidR="002A6AF0">
        <w:t>(c</w:t>
      </w:r>
      <w:r>
        <w:t xml:space="preserve">) The location of vending machines within the licensed premises and measures to prevent access to the machines by persons under age 21; </w:t>
      </w:r>
    </w:p>
    <w:p w:rsidR="00BC3C78" w:rsidP="00481053" w:rsidRDefault="00BC3C78">
      <w:pPr>
        <w:pStyle w:val="RCWSLText"/>
      </w:pPr>
      <w:r>
        <w:tab/>
      </w:r>
      <w:r w:rsidR="002A6AF0">
        <w:t>(d</w:t>
      </w:r>
      <w:r>
        <w:t>) The types and quantities of marijuana-related products that may be purchased from the ven</w:t>
      </w:r>
      <w:r w:rsidR="0035613F">
        <w:t xml:space="preserve">ding machines; and </w:t>
      </w:r>
    </w:p>
    <w:p w:rsidR="0035613F" w:rsidP="00481053" w:rsidRDefault="0035613F">
      <w:pPr>
        <w:pStyle w:val="RCWSLText"/>
      </w:pPr>
      <w:r>
        <w:tab/>
      </w:r>
      <w:r w:rsidR="002A6AF0">
        <w:t>(e</w:t>
      </w:r>
      <w:r>
        <w:t>) Signs and labeling that must be affixed to vending machines pertaining to public health and safety notifications, legal warnings</w:t>
      </w:r>
      <w:r w:rsidR="007B3682">
        <w:t xml:space="preserve"> and requirements</w:t>
      </w:r>
      <w:r>
        <w:t xml:space="preserve">, and </w:t>
      </w:r>
      <w:r w:rsidR="007B3682">
        <w:t>other disclosures and</w:t>
      </w:r>
      <w:r>
        <w:t xml:space="preserve"> information as deemed necessary by the board. </w:t>
      </w:r>
    </w:p>
    <w:p w:rsidR="002A6AF0" w:rsidP="00481053" w:rsidRDefault="00111AAA">
      <w:pPr>
        <w:pStyle w:val="RCWSLText"/>
      </w:pPr>
      <w:r>
        <w:tab/>
        <w:t>(3</w:t>
      </w:r>
      <w:r w:rsidR="002A6AF0">
        <w:t xml:space="preserve">) The products sold through vending machines, and the use of such machines, must comply with the pertinent provisions of this </w:t>
      </w:r>
      <w:r w:rsidR="002A6AF0">
        <w:lastRenderedPageBreak/>
        <w:t xml:space="preserve">chapter regarding the retail sale of useable marijuana, marijuana concentrates, and marijuana-infused products. </w:t>
      </w:r>
    </w:p>
    <w:p w:rsidR="007B3682" w:rsidP="00481053" w:rsidRDefault="0035613F">
      <w:pPr>
        <w:pStyle w:val="RCWSLText"/>
      </w:pPr>
      <w:r>
        <w:tab/>
        <w:t>(</w:t>
      </w:r>
      <w:r w:rsidR="00111AAA">
        <w:t>4</w:t>
      </w:r>
      <w:r>
        <w:t xml:space="preserve">) For the purposes of this section, "vending machine" means </w:t>
      </w:r>
      <w:r w:rsidR="007B3682">
        <w:t>a machine or other mechanical device that accepts payment and:</w:t>
      </w:r>
    </w:p>
    <w:p w:rsidR="007B3682" w:rsidP="00481053" w:rsidRDefault="007B3682">
      <w:pPr>
        <w:pStyle w:val="RCWSLText"/>
      </w:pPr>
      <w:r>
        <w:tab/>
        <w:t xml:space="preserve">(a) Dispenses tangible personal property; or  </w:t>
      </w:r>
    </w:p>
    <w:p w:rsidR="007B3682" w:rsidP="00481053" w:rsidRDefault="007B3682">
      <w:pPr>
        <w:pStyle w:val="RCWSLText"/>
      </w:pPr>
      <w:r>
        <w:tab/>
        <w:t xml:space="preserve">(b) Provides a service to the buyer. </w:t>
      </w:r>
    </w:p>
    <w:p w:rsidR="002A6AF0" w:rsidP="00481053" w:rsidRDefault="002A6AF0">
      <w:pPr>
        <w:pStyle w:val="RCWSLText"/>
      </w:pPr>
    </w:p>
    <w:p w:rsidR="002A6AF0" w:rsidP="00481053" w:rsidRDefault="002A6AF0">
      <w:pPr>
        <w:pStyle w:val="RCWSLText"/>
      </w:pPr>
      <w:r>
        <w:tab/>
      </w:r>
      <w:r w:rsidRPr="00481053">
        <w:rPr>
          <w:u w:val="single"/>
        </w:rPr>
        <w:t>NEW SECTION.</w:t>
      </w:r>
      <w:r w:rsidRPr="00481053">
        <w:t xml:space="preserve">   </w:t>
      </w:r>
      <w:r w:rsidR="00C97F72">
        <w:rPr>
          <w:b/>
        </w:rPr>
        <w:t>Sec. 2</w:t>
      </w:r>
      <w:r w:rsidRPr="00481053">
        <w:rPr>
          <w:b/>
        </w:rPr>
        <w:t>.</w:t>
      </w:r>
      <w:r>
        <w:rPr>
          <w:b/>
        </w:rPr>
        <w:t xml:space="preserve">  </w:t>
      </w:r>
      <w:r>
        <w:t>A new section is added to chapter 69.50 RCW to read as follows:</w:t>
      </w:r>
    </w:p>
    <w:p w:rsidR="00487C6E" w:rsidP="00481053" w:rsidRDefault="00487C6E">
      <w:pPr>
        <w:pStyle w:val="RCWSLText"/>
      </w:pPr>
      <w:r>
        <w:tab/>
        <w:t>(1) A retailer licensed under this chapter is prohibited from operating a drive-through purchase facility where marijuana concentrates, marijuana-infused products, or useable marijuana are  sold at retail and dispensed through a window or door to a purchaser</w:t>
      </w:r>
      <w:r w:rsidR="00D430D3">
        <w:t xml:space="preserve"> who is either in or on a motor vehicle or otherwise located outside of the licensed premises at the time of sale. </w:t>
      </w:r>
    </w:p>
    <w:p w:rsidR="007B3682" w:rsidP="00481053" w:rsidRDefault="00C97F72">
      <w:pPr>
        <w:pStyle w:val="RCWSLText"/>
      </w:pPr>
      <w:r>
        <w:tab/>
      </w:r>
      <w:r w:rsidR="00487C6E">
        <w:t>(2) The state liquor control board may not issue, transfer, or renew a marijuana retail license for any licensee in violation of the provisions of subsection (1) of this section.</w:t>
      </w:r>
      <w:r w:rsidR="00FF3177">
        <w:t>"</w:t>
      </w:r>
      <w:r w:rsidR="00487C6E">
        <w:t xml:space="preserve"> </w:t>
      </w:r>
    </w:p>
    <w:p w:rsidRPr="001E17E6" w:rsidR="00DF5D0E" w:rsidP="001E17E6" w:rsidRDefault="00DF5D0E">
      <w:pPr>
        <w:suppressLineNumbers/>
        <w:rPr>
          <w:spacing w:val="-3"/>
        </w:rPr>
      </w:pPr>
    </w:p>
    <w:permEnd w:id="1292465701"/>
    <w:p w:rsidR="00ED2EEB" w:rsidP="001E17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52378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17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17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430D3">
                  <w:t xml:space="preserve">(1) Authorizes the use of vending machines by a licensed marijuana retailer, provided such use </w:t>
                </w:r>
                <w:r w:rsidR="00DD6235">
                  <w:t>is approved by the Liquor Control Board</w:t>
                </w:r>
                <w:r w:rsidR="00D430D3">
                  <w:t xml:space="preserve"> and complies with specified regulations;</w:t>
                </w:r>
                <w:r w:rsidR="00111AAA">
                  <w:t xml:space="preserve"> and (2)</w:t>
                </w:r>
                <w:r w:rsidR="00D430D3">
                  <w:t xml:space="preserve"> strikes the criminal penalty for the unlawful operation of a drive-through purchase facility at the premises of a licensed marijuana retailer, but allows for monetary </w:t>
                </w:r>
                <w:r w:rsidR="00DD6235">
                  <w:t xml:space="preserve">and other regulatory sanctions by the Liquor Control Board for such violations.  </w:t>
                </w:r>
                <w:r w:rsidRPr="0096303F" w:rsidR="001C1B27">
                  <w:t>  </w:t>
                </w:r>
              </w:p>
              <w:p w:rsidRPr="007D1589" w:rsidR="001B4E53" w:rsidP="001E17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5237834"/>
    </w:tbl>
    <w:p w:rsidR="00DF5D0E" w:rsidP="001E17E6" w:rsidRDefault="00DF5D0E">
      <w:pPr>
        <w:pStyle w:val="BillEnd"/>
        <w:suppressLineNumbers/>
      </w:pPr>
    </w:p>
    <w:p w:rsidR="00DF5D0E" w:rsidP="001E17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17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E6" w:rsidRDefault="001E17E6" w:rsidP="00DF5D0E">
      <w:r>
        <w:separator/>
      </w:r>
    </w:p>
  </w:endnote>
  <w:endnote w:type="continuationSeparator" w:id="0">
    <w:p w:rsidR="001E17E6" w:rsidRDefault="001E17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82" w:rsidRDefault="00B01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71F1C">
    <w:pPr>
      <w:pStyle w:val="AmendDraftFooter"/>
    </w:pPr>
    <w:fldSimple w:instr=" TITLE   \* MERGEFORMAT ">
      <w:r w:rsidR="00FA71FA">
        <w:t>5903 AMH COG OSBO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71F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71F1C">
    <w:pPr>
      <w:pStyle w:val="AmendDraftFooter"/>
    </w:pPr>
    <w:fldSimple w:instr=" TITLE   \* MERGEFORMAT ">
      <w:r w:rsidR="00FA71FA">
        <w:t>5903 AMH COG OSBO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71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E6" w:rsidRDefault="001E17E6" w:rsidP="00DF5D0E">
      <w:r>
        <w:separator/>
      </w:r>
    </w:p>
  </w:footnote>
  <w:footnote w:type="continuationSeparator" w:id="0">
    <w:p w:rsidR="001E17E6" w:rsidRDefault="001E17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82" w:rsidRDefault="00B01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6EAD"/>
    <w:rsid w:val="00096165"/>
    <w:rsid w:val="000C6C82"/>
    <w:rsid w:val="000E603A"/>
    <w:rsid w:val="00102468"/>
    <w:rsid w:val="00106544"/>
    <w:rsid w:val="00111AAA"/>
    <w:rsid w:val="00146AAF"/>
    <w:rsid w:val="00171F1C"/>
    <w:rsid w:val="001A775A"/>
    <w:rsid w:val="001B4E53"/>
    <w:rsid w:val="001C1B27"/>
    <w:rsid w:val="001E17E6"/>
    <w:rsid w:val="001E6675"/>
    <w:rsid w:val="00217E8A"/>
    <w:rsid w:val="00265296"/>
    <w:rsid w:val="00281CBD"/>
    <w:rsid w:val="002A6AF0"/>
    <w:rsid w:val="00316CD9"/>
    <w:rsid w:val="00334B48"/>
    <w:rsid w:val="0035613F"/>
    <w:rsid w:val="003E2FC6"/>
    <w:rsid w:val="00481053"/>
    <w:rsid w:val="00487C6E"/>
    <w:rsid w:val="00492DDC"/>
    <w:rsid w:val="004C6615"/>
    <w:rsid w:val="00523C5A"/>
    <w:rsid w:val="005E69C3"/>
    <w:rsid w:val="005F2C04"/>
    <w:rsid w:val="00605C39"/>
    <w:rsid w:val="006841E6"/>
    <w:rsid w:val="006F3BA8"/>
    <w:rsid w:val="006F7027"/>
    <w:rsid w:val="007049E4"/>
    <w:rsid w:val="0072335D"/>
    <w:rsid w:val="0072541D"/>
    <w:rsid w:val="00757317"/>
    <w:rsid w:val="007769AF"/>
    <w:rsid w:val="007A5C0F"/>
    <w:rsid w:val="007B368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E78"/>
    <w:rsid w:val="009F23A9"/>
    <w:rsid w:val="00A01F29"/>
    <w:rsid w:val="00A17B5B"/>
    <w:rsid w:val="00A4729B"/>
    <w:rsid w:val="00A93D4A"/>
    <w:rsid w:val="00AA1230"/>
    <w:rsid w:val="00AB682C"/>
    <w:rsid w:val="00AD2D0A"/>
    <w:rsid w:val="00B01782"/>
    <w:rsid w:val="00B31D1C"/>
    <w:rsid w:val="00B41494"/>
    <w:rsid w:val="00B518D0"/>
    <w:rsid w:val="00B56650"/>
    <w:rsid w:val="00B73E0A"/>
    <w:rsid w:val="00B961E0"/>
    <w:rsid w:val="00BC3C78"/>
    <w:rsid w:val="00BF44DF"/>
    <w:rsid w:val="00C61A83"/>
    <w:rsid w:val="00C8108C"/>
    <w:rsid w:val="00C97F72"/>
    <w:rsid w:val="00D40447"/>
    <w:rsid w:val="00D430D3"/>
    <w:rsid w:val="00D659AC"/>
    <w:rsid w:val="00DA47F3"/>
    <w:rsid w:val="00DC2C13"/>
    <w:rsid w:val="00DD6235"/>
    <w:rsid w:val="00DE256E"/>
    <w:rsid w:val="00DF5D0E"/>
    <w:rsid w:val="00E062E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1FA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4C3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5903</BillDocName>
  <AmendType>AMH</AmendType>
  <SponsorAcronym>COG</SponsorAcronym>
  <DrafterAcronym>OSBO</DrafterAcronym>
  <DraftNumber>118</DraftNumber>
  <ReferenceNumber>SB 5903</ReferenceNumber>
  <Floor>H COMM AMD</Floor>
  <AmendmentNumber> </AmendmentNumber>
  <Sponsors>By Committee on Commerce &amp; Gaming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121</TotalTime>
  <Pages>2</Pages>
  <Words>470</Words>
  <Characters>2509</Characters>
  <Application>Microsoft Office Word</Application>
  <DocSecurity>8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5903 AMH COG OSBO 118</vt:lpstr>
    </vt:vector>
  </TitlesOfParts>
  <Company>Washington State Legislature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5903 AMH COG OSBO 118</dc:title>
  <dc:creator>Osborn, Thamas</dc:creator>
  <cp:lastModifiedBy>Osborn, Thamas</cp:lastModifiedBy>
  <cp:revision>13</cp:revision>
  <cp:lastPrinted>2015-03-27T22:18:00Z</cp:lastPrinted>
  <dcterms:created xsi:type="dcterms:W3CDTF">2015-03-25T14:07:00Z</dcterms:created>
  <dcterms:modified xsi:type="dcterms:W3CDTF">2015-03-27T22:18:00Z</dcterms:modified>
</cp:coreProperties>
</file>