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fe4a8b78947b4" /></Relationships>
</file>

<file path=word/document.xml><?xml version="1.0" encoding="utf-8"?>
<w:document xmlns:w="http://schemas.openxmlformats.org/wordprocessingml/2006/main">
  <w:body>
    <w:p>
      <w:r>
        <w:rPr>
          <w:b/>
        </w:rPr>
        <w:r>
          <w:rPr/>
          <w:t xml:space="preserve">6044.E</w:t>
        </w:r>
      </w:r>
      <w:r>
        <w:rPr>
          <w:b/>
        </w:rPr>
        <w:t xml:space="preserve"> </w:t>
        <w:t xml:space="preserve">AMH</w:t>
      </w:r>
      <w:r>
        <w:rPr>
          <w:b/>
        </w:rPr>
        <w:t xml:space="preserve"> </w:t>
        <w:r>
          <w:rPr/>
          <w:t xml:space="preserve">TR</w:t>
        </w:r>
      </w:r>
      <w:r>
        <w:rPr>
          <w:b/>
        </w:rPr>
        <w:t xml:space="preserve"> </w:t>
        <w:r>
          <w:rPr/>
          <w:t xml:space="preserve">H2547.1</w:t>
        </w:r>
      </w:r>
      <w:r>
        <w:rPr>
          <w:b/>
        </w:rPr>
        <w:t xml:space="preserve"> - NOT FOR FLOOR USE</w:t>
      </w:r>
    </w:p>
    <w:p>
      <w:pPr>
        <w:spacing w:before="480" w:after="0" w:line="408" w:lineRule="exact"/>
      </w:pPr>
      <w:r>
        <w:rPr>
          <w:b/>
          <w:u w:val="single"/>
        </w:rPr>
        <w:t xml:space="preserve">ESB 6044</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transportation considers public access, including recreational trails and paths, when planning and designing new highway facilities consistent with chapters 47.30 and 90.58 RCW and RCW 79A.35.120. The legislature directs the department of transportation to explore the feasibility of providing access for water-related recreation.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The department must report on the feasibility of providing means of public access to a navigable waterway for public recreational purposes when conducting an environmental review of a major improvement project. The report must document whether the proposed project is in an area identified by state or local plans to be a priority for recreational access to waterways. If the proposed project is in an area identified by state or local plans to be a priority for recreational access to waterways, the department must coordinate with other relevant state agencies or local agencies to ensure consistency with the identified recreational plan.</w:t>
      </w:r>
    </w:p>
    <w:p>
      <w:pPr>
        <w:ind w:left="0" w:right="0" w:firstLine="360"/>
        <w:jc w:val="both"/>
      </w:pPr>
      <w:r>
        <w:rPr/>
        <w:t xml:space="preserve">(2) Any additional cost to a state highway project, including a major improvement project, due to providing public access to a waterway, including maintenance costs and any costs for parking infrastructure, must be paid for using nontransportation funding. The department may seek grants from the Washington wildlife and recreation coalition or any other agencies or entities that could provide funding for public access to a waterway. For purposes of this section, "nontransportation funding" means funding that has not been collected by the state for a transportation purpose.</w:t>
      </w:r>
    </w:p>
    <w:p>
      <w:pPr>
        <w:ind w:left="0" w:right="0" w:firstLine="360"/>
        <w:jc w:val="both"/>
      </w:pPr>
      <w:r>
        <w:rPr/>
        <w:t xml:space="preserve">(3) To the greatest extent practicable, when constructing a state highway project, including a major improvement project, the department must not adversely impact preexisting public access to a waterway.</w:t>
      </w:r>
    </w:p>
    <w:p>
      <w:pPr>
        <w:ind w:left="0" w:right="0" w:firstLine="360"/>
        <w:jc w:val="both"/>
      </w:pPr>
      <w:r>
        <w:rPr/>
        <w:t xml:space="preserve">(4) For the purposes of this section, a major improvement project is a state highway improvement project that requires an environmental impact statement or environmental assessment under the national environmental policy act (42 U.S.C. Sec. 4321 et seq.), excluding improvements to state ferry terminals and fully controlled limited access highways.</w:t>
      </w:r>
    </w:p>
    <w:p>
      <w:pPr>
        <w:ind w:left="0" w:right="0" w:firstLine="360"/>
        <w:jc w:val="both"/>
      </w:pPr>
      <w:r>
        <w:rPr/>
        <w:t xml:space="preserve">(5) A consideration of feasibility must include a description of the suitability for public use and implications associated with potential access. A consideration of feasibility must not alter the purpose and need for the proposed transportation project or create any legal obligation to modify existing recreational access from state highway facilities. If public access to waterways is deemed feasible, any subsequent development must be conclusively deemed for recreational purposes notwithstanding such facilities' relationship to transportation facilities. Findings that improvements are not feasible do not require the alteration of any existing or historic access.</w:t>
      </w:r>
    </w:p>
    <w:p>
      <w:pPr>
        <w:ind w:left="0" w:right="0" w:firstLine="360"/>
        <w:jc w:val="both"/>
      </w:pPr>
      <w:r>
        <w:rPr/>
        <w:t xml:space="preserve">(6) This section must not be interpreted to: Delay decision making or approvals on proposed state transportation improvement projects, or limit the department's entitlement to recreational immunity consistent with chapter 4.24 RCW."</w:t>
      </w:r>
    </w:p>
    <w:p>
      <w:pPr>
        <w:ind w:left="0" w:right="0" w:firstLine="360"/>
        <w:jc w:val="both"/>
      </w:pPr>
      <w:r>
        <w:rPr/>
        <w:t xml:space="preserve">Correct the title.</w:t>
      </w:r>
    </w:p>
    <w:p>
      <w:pPr>
        <w:ind w:left="0" w:right="0" w:firstLine="360"/>
        <w:jc w:val="both"/>
      </w:pPr>
      <w:r>
        <w:rPr>
          <w:u w:val="single"/>
        </w:rPr>
        <w:t xml:space="preserve">EFFECT:</w:t>
      </w:r>
      <w:r>
        <w:rPr/>
        <w:t xml:space="preserve"> Strikes the entirety of the underlying bill and:</w:t>
      </w:r>
    </w:p>
    <w:p>
      <w:pPr>
        <w:ind w:left="0" w:right="0" w:firstLine="360"/>
        <w:jc w:val="both"/>
      </w:pPr>
      <w:r>
        <w:rPr/>
        <w:t xml:space="preserve">(1) Adds an intent section.</w:t>
      </w:r>
    </w:p>
    <w:p>
      <w:pPr>
        <w:ind w:left="0" w:right="0" w:firstLine="360"/>
        <w:jc w:val="both"/>
      </w:pPr>
      <w:r>
        <w:rPr/>
        <w:t xml:space="preserve">(2) Requires the department of transportation to report on the feasibility of providing waterway access for recreational purposes when conducting an environmental review of major improvement projects, document whether the project is in an area identified in any state or local plan as a priority for such access, and ensure consistency with any such plan.</w:t>
      </w:r>
    </w:p>
    <w:p>
      <w:pPr>
        <w:ind w:left="0" w:right="0" w:firstLine="360"/>
        <w:jc w:val="both"/>
      </w:pPr>
      <w:r>
        <w:rPr/>
        <w:t xml:space="preserve">(3) Requires that any costs to a state highway project, including a major improvement project, must be paid for using nontransportation funding, which is defined as funding that has not been collected by the state for a transportation purpose.</w:t>
      </w:r>
    </w:p>
    <w:p>
      <w:pPr>
        <w:ind w:left="0" w:right="0" w:firstLine="360"/>
        <w:jc w:val="both"/>
      </w:pPr>
      <w:r>
        <w:rPr/>
        <w:t xml:space="preserve">(4) Requires the department of transportation, to the greatest extent practicable, to not adversely impact preexisting public access to a waterway when constructing a state highway project.</w:t>
      </w:r>
    </w:p>
    <w:p>
      <w:pPr>
        <w:ind w:left="0" w:right="0" w:firstLine="360"/>
        <w:jc w:val="both"/>
      </w:pPr>
      <w:r>
        <w:rPr/>
        <w:t xml:space="preserve">(5) Defines major improvement projects as projects that require an environmental impact statement or an environmental assessment under the national environmental policy act, excluding ferry terminals and fully controlled limited access highways.</w:t>
      </w:r>
    </w:p>
    <w:p>
      <w:pPr>
        <w:ind w:left="0" w:right="0" w:firstLine="360"/>
        <w:jc w:val="both"/>
      </w:pPr>
      <w:r>
        <w:rPr/>
        <w:t xml:space="preserve">(6) Indicates what needs to be included in a consideration of feasibility and the significance of the determination of feasibility.</w:t>
      </w:r>
    </w:p>
    <w:p>
      <w:pPr>
        <w:ind w:left="0" w:right="0" w:firstLine="360"/>
        <w:jc w:val="both"/>
      </w:pPr>
      <w:r>
        <w:rPr/>
        <w:t xml:space="preserve">(7) Indicates that the act must not be interpreted to delay a project or limit the department entitlement to recreational immunity.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1813fb6d147f7" /></Relationships>
</file>