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f51b04c4b44e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6149-S.E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BUYS</w:t>
        </w:r>
      </w:r>
      <w:r>
        <w:rPr>
          <w:b/>
        </w:rPr>
        <w:t xml:space="preserve"> </w:t>
        <w:r>
          <w:rPr/>
          <w:t xml:space="preserve">H4702.2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6149</w:t>
      </w:r>
      <w:r>
        <w:t xml:space="preserve"> -</w:t>
      </w:r>
      <w:r>
        <w:t xml:space="preserve"> </w:t>
        <w:t xml:space="preserve">H AMD TO LAWS COMM AMD (H-4567.1/16)</w:t>
      </w:r>
      <w:r>
        <w:t xml:space="preserve"> </w:t>
      </w:r>
      <w:r>
        <w:rPr>
          <w:b/>
        </w:rPr>
        <w:t xml:space="preserve">939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Buys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7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This section does not apply to on-site multistory commercial or industrial construction."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on-site multistory commercial or industrial construction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e1c7a75d8419c" /></Relationships>
</file>