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a1c5e5c541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6149-S.E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BUYS</w:t>
        </w:r>
      </w:r>
      <w:r>
        <w:rPr>
          <w:b/>
        </w:rPr>
        <w:t xml:space="preserve"> </w:t>
        <w:r>
          <w:rPr/>
          <w:t xml:space="preserve">H4704.2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6149</w:t>
      </w:r>
      <w:r>
        <w:t xml:space="preserve"> -</w:t>
      </w:r>
      <w:r>
        <w:t xml:space="preserve"> </w:t>
        <w:t xml:space="preserve">H AMD TO H AMD (6149-S.E AMH FARR TANG 135)</w:t>
      </w:r>
      <w:r>
        <w:t xml:space="preserve"> </w:t>
      </w:r>
      <w:r>
        <w:rPr>
          <w:b/>
        </w:rPr>
        <w:t xml:space="preserve">941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Buys</w:t>
      </w:r>
    </w:p>
    <w:p>
      <w:pPr>
        <w:jc w:val="right"/>
      </w:pPr>
      <w:r>
        <w:rPr>
          <w:b/>
        </w:rPr>
        <w:t xml:space="preserve">NOT 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This section does not apply to on-site multistory commercial or industrial construction."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on-site multistory commercial or industrial construction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68cd03f0941aa" /></Relationships>
</file>