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4a321a1f6481b"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FEYJ</w:t>
        </w:r>
      </w:r>
      <w:r>
        <w:rPr>
          <w:b/>
        </w:rPr>
        <w:t xml:space="preserve"> </w:t>
        <w:r>
          <w:rPr/>
          <w:t xml:space="preserve">H4728.2</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966</w:t>
      </w:r>
    </w:p>
    <w:p>
      <w:pPr>
        <w:spacing w:before="0" w:after="0" w:line="408" w:lineRule="exact"/>
        <w:ind w:left="0" w:right="0" w:firstLine="576"/>
        <w:jc w:val="left"/>
      </w:pPr>
      <w:r>
        <w:rPr/>
        <w:t xml:space="preserve">By Representative Fey</w:t>
      </w:r>
    </w:p>
    <w:p>
      <w:pPr>
        <w:jc w:val="right"/>
      </w:pPr>
      <w:r>
        <w:rPr>
          <w:b/>
        </w:rPr>
        <w:t xml:space="preserve">NOT ADOPTED 03/09/2016</w:t>
      </w:r>
    </w:p>
    <w:p>
      <w:pPr>
        <w:spacing w:before="0" w:after="0" w:line="408" w:lineRule="exact"/>
        <w:ind w:left="0" w:right="0" w:firstLine="576"/>
        <w:jc w:val="left"/>
      </w:pPr>
      <w:r>
        <w:rPr/>
        <w:t xml:space="preserve">On page 7, line 26 of the amendment, after "(1)" insert "</w:t>
      </w:r>
      <w:r>
        <w:rPr>
          <w:u w:val="single"/>
        </w:rPr>
        <w:t xml:space="preserve">(a)</w:t>
      </w:r>
      <w:r>
        <w:rPr/>
        <w:t xml:space="preserve">"</w:t>
      </w:r>
    </w:p>
    <w:p>
      <w:pPr>
        <w:spacing w:before="0" w:after="0" w:line="408" w:lineRule="exact"/>
        <w:ind w:left="0" w:right="0" w:firstLine="576"/>
        <w:jc w:val="left"/>
      </w:pPr>
      <w:r>
        <w:rPr/>
        <w:t xml:space="preserve">On page 7, after line 31 of the amendment, insert the following:</w:t>
      </w:r>
    </w:p>
    <w:p>
      <w:pPr>
        <w:spacing w:before="0" w:after="0" w:line="408" w:lineRule="exact"/>
        <w:ind w:left="0" w:right="0" w:firstLine="576"/>
        <w:jc w:val="left"/>
      </w:pPr>
      <w:r>
        <w:rPr/>
        <w:t xml:space="preserve">"</w:t>
      </w:r>
      <w:r>
        <w:rPr>
          <w:u w:val="single"/>
        </w:rPr>
        <w:t xml:space="preserve">(b) The commission may authorize charter schools located anywhere in the state. However, through June 30, 2020, the commission shall not authorize more than three charter schools in the same school district. Beginning July 1, 2020, the commission must remove the moratorium on approving more than three charter schools in the same school district if the commission determines that:</w:t>
      </w:r>
    </w:p>
    <w:p>
      <w:pPr>
        <w:spacing w:before="0" w:after="0" w:line="408" w:lineRule="exact"/>
        <w:ind w:left="0" w:right="0" w:firstLine="576"/>
        <w:jc w:val="left"/>
      </w:pPr>
      <w:r>
        <w:rPr>
          <w:u w:val="single"/>
        </w:rPr>
        <w:t xml:space="preserve">(i) There have been no financial or performance audit findings for any of the charter schools within the district resulting in recommendations by the state auditor's office; or</w:t>
      </w:r>
    </w:p>
    <w:p>
      <w:pPr>
        <w:spacing w:before="0" w:after="0" w:line="408" w:lineRule="exact"/>
        <w:ind w:left="0" w:right="0" w:firstLine="576"/>
        <w:jc w:val="left"/>
      </w:pPr>
      <w:r>
        <w:rPr>
          <w:u w:val="single"/>
        </w:rPr>
        <w:t xml:space="preserve">(ii) There have been financial or performance audit findings for one or more charter schools within the district resulting in recommendations by the state auditor's office but the commission determines that each charter school has taken actions sufficient to satisfactorily comply with the recommendations.</w:t>
      </w:r>
      <w:r>
        <w:rPr/>
        <w:t xml:space="preserve">"</w:t>
      </w:r>
    </w:p>
    <w:p>
      <w:pPr>
        <w:spacing w:before="0" w:after="0" w:line="408" w:lineRule="exact"/>
        <w:ind w:left="0" w:right="0" w:firstLine="576"/>
        <w:jc w:val="left"/>
      </w:pPr>
      <w:r>
        <w:rPr>
          <w:u w:val="single"/>
        </w:rPr>
        <w:t xml:space="preserve">EFFECT:</w:t>
      </w:r>
      <w:r>
        <w:rPr/>
        <w:t xml:space="preserve"> Provides that, although the commission may authorize charter schools located anywhere in the state, through June 30, 2020, there is a moratorium on approving more than three charter schools in the same school district. Specifies, that, beginning July 1, 2020, the commission must remove the moratorium on a district if the commission determines that either: (1) There have not been any financial or performance audit findings for any of the charter schools within the district resulting in recommendations by the state auditor's office; or (2) each charter school with financial or performance audit findings has taken actions sufficient to satisfactorily comply with the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0999ec20ac4eba" /></Relationships>
</file>