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3e144842345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GREG</w:t>
        </w:r>
      </w:r>
      <w:r>
        <w:rPr>
          <w:b/>
        </w:rPr>
        <w:t xml:space="preserve"> </w:t>
        <w:r>
          <w:rPr/>
          <w:t xml:space="preserve">H4719.1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Gregerson</w:t>
      </w:r>
    </w:p>
    <w:p>
      <w:pPr>
        <w:jc w:val="right"/>
      </w:pPr>
      <w:r>
        <w:rPr>
          <w:b/>
        </w:rPr>
        <w:t xml:space="preserve">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 of the amendment, after "1232g)," insert "</w:t>
      </w:r>
      <w:r>
        <w:rPr>
          <w:u w:val="single"/>
        </w:rPr>
        <w:t xml:space="preserve">the McKinney-Vento homeless assistance act of 1987 (42 U.S.C. Sec. 11431 et seq.),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McKinney-Vento Act to the list of federal acts that charter schools are specifically required to comply with.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59c5e93ec406a" /></Relationships>
</file>