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db3776f4444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POLL</w:t>
        </w:r>
      </w:r>
      <w:r>
        <w:rPr>
          <w:b/>
        </w:rPr>
        <w:t xml:space="preserve"> </w:t>
        <w:r>
          <w:rPr/>
          <w:t xml:space="preserve">H4722.1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6194</w:t>
      </w:r>
      <w:r>
        <w:t xml:space="preserve"> -</w:t>
      </w:r>
      <w:r>
        <w:t xml:space="preserve"> </w:t>
        <w:t xml:space="preserve">H AMD TO H AMD (H-4714.2/16)</w:t>
      </w:r>
      <w:r>
        <w:t xml:space="preserve"> </w:t>
      </w:r>
      <w:r>
        <w:rPr>
          <w:b/>
        </w:rPr>
        <w:t xml:space="preserve">964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Pollet</w:t>
      </w:r>
    </w:p>
    <w:p>
      <w:pPr>
        <w:jc w:val="right"/>
      </w:pPr>
      <w:r>
        <w:rPr>
          <w:b/>
        </w:rPr>
        <w:t xml:space="preserve">WITHDRAWN 03/09/2016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 of the amendment, after "application" insert "</w:t>
      </w:r>
      <w:r>
        <w:rPr>
          <w:u w:val="single"/>
        </w:rPr>
        <w:t xml:space="preserve">and in accordance with RCW 28A.710.160(3)(b)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6 of the amendment, after "(3)"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17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 If the charter school is authorized by a school district board of directors, the authorizing school district board of directors must designate one school district director, as selected by a majority of the school district board of directors, who shall serve on the charter school board. School district directors serving on a charter school board under this subsection (3)(b) will serve on the charter school board for one year and until the school district board of directors selects a replacement director to serve on the charter school board.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that boards of charter schools that were authorized by a school district board of directors include one director from the authorizing school district board who is selected by a majority of the school district board.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Specifies that school district directors serving on a charter school board will serve on the charter school board for one year and until the school district board selects a replacement.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ecafa9e6d4bb3" /></Relationships>
</file>