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752128af3348d4" /></Relationships>
</file>

<file path=word/document.xml><?xml version="1.0" encoding="utf-8"?>
<w:document xmlns:w="http://schemas.openxmlformats.org/wordprocessingml/2006/main">
  <w:body>
    <w:p>
      <w:r>
        <w:rPr>
          <w:b/>
        </w:rPr>
        <w:r>
          <w:rPr/>
          <w:t xml:space="preserve">6194-S2.E</w:t>
        </w:r>
      </w:r>
      <w:r>
        <w:rPr>
          <w:b/>
        </w:rPr>
        <w:t xml:space="preserve"> </w:t>
        <w:t xml:space="preserve">AMH</w:t>
      </w:r>
      <w:r>
        <w:rPr>
          <w:b/>
        </w:rPr>
        <w:t xml:space="preserve"> </w:t>
        <w:r>
          <w:rPr/>
          <w:t xml:space="preserve">SPRI</w:t>
        </w:r>
      </w:r>
      <w:r>
        <w:rPr>
          <w:b/>
        </w:rPr>
        <w:t xml:space="preserve"> </w:t>
        <w:r>
          <w:rPr/>
          <w:t xml:space="preserve">H4729.2</w:t>
        </w:r>
      </w:r>
      <w:r>
        <w:rPr>
          <w:b/>
        </w:rPr>
        <w:t xml:space="preserve"> - NOT FOR FLOOR USE</w:t>
      </w:r>
    </w:p>
    <w:p>
      <w:pPr>
        <w:ind w:left="0" w:right="0" w:firstLine="576"/>
      </w:pPr>
    </w:p>
    <w:p>
      <w:pPr>
        <w:spacing w:before="480" w:after="0" w:line="408" w:lineRule="exact"/>
      </w:pPr>
      <w:r>
        <w:rPr>
          <w:b/>
          <w:u w:val="single"/>
        </w:rPr>
        <w:t xml:space="preserve">E2SSB 6194</w:t>
      </w:r>
      <w:r>
        <w:t xml:space="preserve"> -</w:t>
      </w:r>
      <w:r>
        <w:t xml:space="preserve"> </w:t>
        <w:t xml:space="preserve">H AMD TO H AMD (H-4714.2/16)</w:t>
      </w:r>
      <w:r>
        <w:t xml:space="preserve"> </w:t>
      </w:r>
      <w:r>
        <w:rPr>
          <w:b/>
        </w:rPr>
        <w:t xml:space="preserve">963</w:t>
      </w:r>
    </w:p>
    <w:p>
      <w:pPr>
        <w:spacing w:before="0" w:after="0" w:line="408" w:lineRule="exact"/>
        <w:ind w:left="0" w:right="0" w:firstLine="576"/>
        <w:jc w:val="left"/>
      </w:pPr>
      <w:r>
        <w:rPr/>
        <w:t xml:space="preserve">By Representative Springer</w:t>
      </w:r>
    </w:p>
    <w:p>
      <w:pPr>
        <w:jc w:val="right"/>
      </w:pPr>
      <w:r>
        <w:rPr>
          <w:b/>
        </w:rPr>
        <w:t xml:space="preserve">ADOPTED 03/09/2016</w:t>
      </w:r>
    </w:p>
    <w:p>
      <w:pPr>
        <w:spacing w:before="0" w:after="0" w:line="408" w:lineRule="exact"/>
        <w:ind w:left="0" w:right="0" w:firstLine="576"/>
        <w:jc w:val="left"/>
      </w:pPr>
      <w:r>
        <w:rPr/>
        <w:t xml:space="preserve">Beginning on page 7, line 24 of the amendment, strike all of section 107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107</w:instrText>
      </w:r>
      <w:r/>
      <w:r>
        <w:rPr>
          <w:b/>
        </w:rPr>
        <w:fldChar w:fldCharType="end"/>
      </w:r>
      <w:r>
        <w:t xml:space="preserve">  </w:t>
      </w:r>
      <w:r>
        <w:rPr/>
        <w:t xml:space="preserve">RCW </w:t>
      </w:r>
      <w:r>
        <w:t xml:space="preserve">28A</w:t>
      </w:r>
      <w:r>
        <w:rPr/>
        <w:t xml:space="preserve">.</w:t>
      </w:r>
      <w:r>
        <w:t xml:space="preserve">710</w:t>
      </w:r>
      <w:r>
        <w:rPr/>
        <w:t xml:space="preserve">.</w:t>
      </w:r>
      <w:r>
        <w:t xml:space="preserve">070</w:t>
      </w:r>
      <w:r>
        <w:rPr/>
        <w:t xml:space="preserve"> and 2013 c 2 s 208 are each amended to read as follows:</w:t>
      </w:r>
    </w:p>
    <w:p>
      <w:pPr>
        <w:spacing w:before="0" w:after="0" w:line="408" w:lineRule="exact"/>
        <w:ind w:left="0" w:right="0" w:firstLine="576"/>
        <w:jc w:val="left"/>
      </w:pPr>
      <w:r>
        <w:rPr/>
        <w:t xml:space="preserve">(1) The Washington </w:t>
      </w:r>
      <w:r>
        <w:rPr>
          <w:u w:val="single"/>
        </w:rPr>
        <w:t xml:space="preserve">state</w:t>
      </w:r>
      <w:r>
        <w:rPr/>
        <w:t xml:space="preserve"> charter school commission is established as an independent state agency whose mission is to authorize high quality </w:t>
      </w:r>
      <w:r>
        <w:t>((</w:t>
      </w:r>
      <w:r>
        <w:rPr>
          <w:strike/>
        </w:rPr>
        <w:t xml:space="preserve">public</w:t>
      </w:r>
      <w:r>
        <w:t>))</w:t>
      </w:r>
      <w:r>
        <w:rPr/>
        <w:t xml:space="preserve"> charter </w:t>
      </w:r>
      <w:r>
        <w:rPr>
          <w:u w:val="single"/>
        </w:rPr>
        <w:t xml:space="preserve">public</w:t>
      </w:r>
      <w:r>
        <w:rPr/>
        <w:t xml:space="preserve"> schools throughout the state, </w:t>
      </w:r>
      <w:r>
        <w:t>((</w:t>
      </w:r>
      <w:r>
        <w:rPr>
          <w:strike/>
        </w:rPr>
        <w:t xml:space="preserve">particularly</w:t>
      </w:r>
      <w:r>
        <w:t>))</w:t>
      </w:r>
      <w:r>
        <w:rPr/>
        <w:t xml:space="preserve"> </w:t>
      </w:r>
      <w:r>
        <w:rPr>
          <w:u w:val="single"/>
        </w:rPr>
        <w:t xml:space="preserve">especially</w:t>
      </w:r>
      <w:r>
        <w:rPr/>
        <w:t xml:space="preserve"> schools </w:t>
      </w:r>
      <w:r>
        <w:rPr>
          <w:u w:val="single"/>
        </w:rPr>
        <w:t xml:space="preserve">that are</w:t>
      </w:r>
      <w:r>
        <w:rPr/>
        <w:t xml:space="preserve"> designed to expand opportunities for at-risk students, and to ensure the highest standards of accountability and oversight for these schools.</w:t>
      </w:r>
    </w:p>
    <w:p>
      <w:pPr>
        <w:spacing w:before="0" w:after="0" w:line="408" w:lineRule="exact"/>
        <w:ind w:left="0" w:right="0" w:firstLine="576"/>
        <w:jc w:val="left"/>
      </w:pPr>
      <w:r>
        <w:rPr>
          <w:u w:val="single"/>
        </w:rPr>
        <w:t xml:space="preserve">(2)</w:t>
      </w:r>
      <w:r>
        <w:rPr/>
        <w:t xml:space="preserve"> The commission shall, through its management, supervision, and enforcement of the charter contracts </w:t>
      </w:r>
      <w:r>
        <w:rPr>
          <w:u w:val="single"/>
        </w:rPr>
        <w:t xml:space="preserve">and pursuant to applicable law</w:t>
      </w:r>
      <w:r>
        <w:rPr/>
        <w:t xml:space="preserve">, administer the </w:t>
      </w:r>
      <w:r>
        <w:t>((</w:t>
      </w:r>
      <w:r>
        <w:rPr>
          <w:strike/>
        </w:rPr>
        <w:t xml:space="preserve">portion of the public common school system consisting of the</w:t>
      </w:r>
      <w:r>
        <w:t>))</w:t>
      </w:r>
      <w:r>
        <w:rPr/>
        <w:t xml:space="preserve"> charter schools it authorizes </w:t>
      </w:r>
      <w:r>
        <w:t>((</w:t>
      </w:r>
      <w:r>
        <w:rPr>
          <w:strike/>
        </w:rPr>
        <w:t xml:space="preserve">as provided in this chapter,</w:t>
      </w:r>
      <w:r>
        <w:t>))</w:t>
      </w:r>
      <w:r>
        <w:rPr/>
        <w:t xml:space="preserve"> in the same manner as a school district board of directors</w:t>
      </w:r>
      <w:r>
        <w:t>((</w:t>
      </w:r>
      <w:r>
        <w:rPr>
          <w:strike/>
        </w:rPr>
        <w:t xml:space="preserve">, through its management, supervision, and enforcement of the charter contracts, and pursuant to applicable law, administers the charter schools it authorizes</w:t>
      </w:r>
      <w:r>
        <w:t>))</w:t>
      </w:r>
      <w:r>
        <w:rPr/>
        <w:t xml:space="preserve"> </w:t>
      </w:r>
      <w:r>
        <w:rPr>
          <w:u w:val="single"/>
        </w:rPr>
        <w:t xml:space="preserve">administers other schools</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(3)(a)</w:t>
      </w:r>
      <w:r>
        <w:rPr/>
        <w:t xml:space="preserve"> The commission shall consist of</w:t>
      </w:r>
      <w:r>
        <w:rPr>
          <w:u w:val="single"/>
        </w:rPr>
        <w:t xml:space="preserve">:</w:t>
      </w:r>
    </w:p>
    <w:p>
      <w:pPr>
        <w:spacing w:before="0" w:after="0" w:line="408" w:lineRule="exact"/>
        <w:ind w:left="0" w:right="0" w:firstLine="576"/>
        <w:jc w:val="left"/>
      </w:pPr>
      <w:r>
        <w:rPr>
          <w:u w:val="single"/>
        </w:rPr>
        <w:t xml:space="preserve">(i) N</w:t>
      </w:r>
      <w:r>
        <w:rPr/>
        <w:t xml:space="preserve">ine </w:t>
      </w:r>
      <w:r>
        <w:rPr>
          <w:u w:val="single"/>
        </w:rPr>
        <w:t xml:space="preserve">appointed</w:t>
      </w:r>
      <w:r>
        <w:rPr/>
        <w:t xml:space="preserve"> members</w:t>
      </w:r>
      <w:r>
        <w:t>((</w:t>
      </w:r>
      <w:r>
        <w:rPr>
          <w:strike/>
        </w:rPr>
        <w:t xml:space="preserve">, no more than five of whom shall be members of the same political party</w:t>
      </w:r>
      <w:r>
        <w:t>))</w:t>
      </w:r>
      <w:r>
        <w:rPr>
          <w:u w:val="single"/>
        </w:rPr>
        <w:t xml:space="preserve">;</w:t>
      </w:r>
    </w:p>
    <w:p>
      <w:pPr>
        <w:spacing w:before="0" w:after="0" w:line="408" w:lineRule="exact"/>
        <w:ind w:left="0" w:right="0" w:firstLine="576"/>
        <w:jc w:val="left"/>
      </w:pPr>
      <w:r>
        <w:rPr>
          <w:u w:val="single"/>
        </w:rPr>
        <w:t xml:space="preserve">(ii) The superintendent of public instruction or the superintendent's designee; and</w:t>
      </w:r>
    </w:p>
    <w:p>
      <w:pPr>
        <w:spacing w:before="0" w:after="0" w:line="408" w:lineRule="exact"/>
        <w:ind w:left="0" w:right="0" w:firstLine="576"/>
        <w:jc w:val="left"/>
      </w:pPr>
      <w:r>
        <w:rPr>
          <w:u w:val="single"/>
        </w:rPr>
        <w:t xml:space="preserve">(iii) The chair of the state board of education or the chair's designee</w:t>
      </w:r>
      <w:r>
        <w:rPr/>
        <w:t xml:space="preserve">.</w:t>
      </w:r>
    </w:p>
    <w:p>
      <w:pPr>
        <w:spacing w:before="0" w:after="0" w:line="408" w:lineRule="exact"/>
        <w:ind w:left="0" w:right="0" w:firstLine="576"/>
        <w:jc w:val="left"/>
      </w:pPr>
      <w:r>
        <w:rPr>
          <w:u w:val="single"/>
        </w:rPr>
        <w:t xml:space="preserve">(b) Appointments to the commission shall be as follows:</w:t>
      </w:r>
      <w:r>
        <w:rPr/>
        <w:t xml:space="preserve"> Three members shall be appointed by the governor; three members shall be appointed by the </w:t>
      </w:r>
      <w:r>
        <w:t>((</w:t>
      </w:r>
      <w:r>
        <w:rPr>
          <w:strike/>
        </w:rPr>
        <w:t xml:space="preserve">president of the</w:t>
      </w:r>
      <w:r>
        <w:t>))</w:t>
      </w:r>
      <w:r>
        <w:rPr/>
        <w:t xml:space="preserve"> senate</w:t>
      </w:r>
      <w:r>
        <w:rPr>
          <w:u w:val="single"/>
        </w:rPr>
        <w:t xml:space="preserve">, with two members appointed by the leader of the largest caucus of the senate and one member appointed by the leader of the minority caucus of the senate</w:t>
      </w:r>
      <w:r>
        <w:rPr/>
        <w:t xml:space="preserve">; and three members shall be appointed by the </w:t>
      </w:r>
      <w:r>
        <w:t>((</w:t>
      </w:r>
      <w:r>
        <w:rPr>
          <w:strike/>
        </w:rPr>
        <w:t xml:space="preserve">speaker of the</w:t>
      </w:r>
      <w:r>
        <w:t>))</w:t>
      </w:r>
      <w:r>
        <w:rPr/>
        <w:t xml:space="preserve"> house of representatives</w:t>
      </w:r>
      <w:r>
        <w:rPr>
          <w:u w:val="single"/>
        </w:rPr>
        <w:t xml:space="preserve">, with two members appointed by the speaker of the house of representatives and one member appointed by the leader of the minority caucus of the house of representatives</w:t>
      </w:r>
      <w:r>
        <w:rPr/>
        <w:t xml:space="preserve">. The appointing authorities shall assure diversity among commission members, including representation from various geographic areas of the state and shall assure that at least one member is </w:t>
      </w:r>
      <w:r>
        <w:t>((</w:t>
      </w:r>
      <w:r>
        <w:rPr>
          <w:strike/>
        </w:rPr>
        <w:t xml:space="preserve">a</w:t>
      </w:r>
      <w:r>
        <w:t>))</w:t>
      </w:r>
      <w:r>
        <w:rPr/>
        <w:t xml:space="preserve"> </w:t>
      </w:r>
      <w:r>
        <w:rPr>
          <w:u w:val="single"/>
        </w:rPr>
        <w:t xml:space="preserve">the</w:t>
      </w:r>
      <w:r>
        <w:rPr/>
        <w:t xml:space="preserve"> parent of a Washington public school student.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Members appointed to the commission shall collectively possess strong experience and expertise in public and nonprofit governance; management and finance; public school leadership, assessment, curriculum, and instruction; and public education law. All </w:t>
      </w:r>
      <w:r>
        <w:rPr>
          <w:u w:val="single"/>
        </w:rPr>
        <w:t xml:space="preserve">appointed</w:t>
      </w:r>
      <w:r>
        <w:rPr/>
        <w:t xml:space="preserve"> members shall have demonstrated an understanding of and commitment to charter schooling as a strategy for strengthening public education.</w:t>
      </w:r>
    </w:p>
    <w:p>
      <w:pPr>
        <w:spacing w:before="0" w:after="0" w:line="408" w:lineRule="exact"/>
        <w:ind w:left="0" w:right="0" w:firstLine="576"/>
        <w:jc w:val="left"/>
      </w:pPr>
      <w:r>
        <w:t>((</w:t>
      </w:r>
      <w:r>
        <w:rPr>
          <w:strike/>
        </w:rPr>
        <w:t xml:space="preserve">(4)</w:t>
      </w:r>
      <w:r>
        <w:t>))</w:t>
      </w:r>
      <w:r>
        <w:rPr/>
        <w:t xml:space="preserve"> </w:t>
      </w:r>
      <w:r>
        <w:rPr>
          <w:u w:val="single"/>
        </w:rPr>
        <w:t xml:space="preserve">(5) Appointed m</w:t>
      </w:r>
      <w:r>
        <w:rPr/>
        <w:t xml:space="preserve">embers shall </w:t>
      </w:r>
      <w:r>
        <w:t>((</w:t>
      </w:r>
      <w:r>
        <w:rPr>
          <w:strike/>
        </w:rPr>
        <w:t xml:space="preserve">be appointed to</w:t>
      </w:r>
      <w:r>
        <w:t>))</w:t>
      </w:r>
      <w:r>
        <w:rPr/>
        <w:t xml:space="preserve"> </w:t>
      </w:r>
      <w:r>
        <w:rPr>
          <w:u w:val="single"/>
        </w:rPr>
        <w:t xml:space="preserve">serve</w:t>
      </w:r>
      <w:r>
        <w:rPr/>
        <w:t xml:space="preserve"> four</w:t>
      </w:r>
      <w:r>
        <w:rPr/>
        <w:noBreakHyphen/>
      </w:r>
      <w:r>
        <w:rPr/>
        <w:t xml:space="preserve">year, staggered terms</w:t>
      </w:r>
      <w:r>
        <w:t>((</w:t>
      </w:r>
      <w:r>
        <w:rPr>
          <w:strike/>
        </w:rPr>
        <w:t xml:space="preserve">, with</w:t>
      </w:r>
      <w:r>
        <w:t>))</w:t>
      </w:r>
      <w:r>
        <w:rPr>
          <w:u w:val="single"/>
        </w:rPr>
        <w:t xml:space="preserve">. The</w:t>
      </w:r>
      <w:r>
        <w:rPr/>
        <w:t xml:space="preserve"> initial appointments from each of the appointing authorities </w:t>
      </w:r>
      <w:r>
        <w:t>((</w:t>
      </w:r>
      <w:r>
        <w:rPr>
          <w:strike/>
        </w:rPr>
        <w:t xml:space="preserve">consisting</w:t>
      </w:r>
      <w:r>
        <w:t>))</w:t>
      </w:r>
      <w:r>
        <w:rPr/>
        <w:t xml:space="preserve"> </w:t>
      </w:r>
      <w:r>
        <w:rPr>
          <w:u w:val="single"/>
        </w:rPr>
        <w:t xml:space="preserve">must consist</w:t>
      </w:r>
      <w:r>
        <w:rPr/>
        <w:t xml:space="preserve"> of one member appointed to a one</w:t>
      </w:r>
      <w:r>
        <w:rPr/>
        <w:noBreakHyphen/>
      </w:r>
      <w:r>
        <w:rPr/>
        <w:t xml:space="preserve">year term, one member appointed to a two</w:t>
      </w:r>
      <w:r>
        <w:rPr/>
        <w:noBreakHyphen/>
      </w:r>
      <w:r>
        <w:rPr/>
        <w:t xml:space="preserve">year term, and one member appointed to a three</w:t>
      </w:r>
      <w:r>
        <w:rPr/>
        <w:noBreakHyphen/>
      </w:r>
      <w:r>
        <w:rPr/>
        <w:t xml:space="preserve">year term, all of whom thereafter may be reappointed for a four</w:t>
      </w:r>
      <w:r>
        <w:rPr/>
        <w:noBreakHyphen/>
      </w:r>
      <w:r>
        <w:rPr/>
        <w:t xml:space="preserve">year term. No </w:t>
      </w:r>
      <w:r>
        <w:rPr>
          <w:u w:val="single"/>
        </w:rPr>
        <w:t xml:space="preserve">appointed</w:t>
      </w:r>
      <w:r>
        <w:rPr/>
        <w:t xml:space="preserve"> member may serve more than two consecutive terms. Initial appointments must be made </w:t>
      </w:r>
      <w:r>
        <w:t>((</w:t>
      </w:r>
      <w:r>
        <w:rPr>
          <w:strike/>
        </w:rPr>
        <w:t xml:space="preserve">no later than ninety days after December 6, 2012</w:t>
      </w:r>
      <w:r>
        <w:t>))</w:t>
      </w:r>
      <w:r>
        <w:rPr/>
        <w:t xml:space="preserve"> </w:t>
      </w:r>
      <w:r>
        <w:rPr>
          <w:u w:val="single"/>
        </w:rPr>
        <w:t xml:space="preserve">by July 1, 2016</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Whenever a vacancy on the commission exists </w:t>
      </w:r>
      <w:r>
        <w:rPr>
          <w:u w:val="single"/>
        </w:rPr>
        <w:t xml:space="preserve">among its appointed membership</w:t>
      </w:r>
      <w:r>
        <w:rPr/>
        <w:t xml:space="preserve">, the original appointing authority must appoint a member for the remaining portion of the term within no more than thirty days.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Commission members shall serve without compensation but may be reimbursed for travel expenses as authorized in RCW 43.03.050 and 43.03.060.</w:t>
      </w:r>
    </w:p>
    <w:p>
      <w:pPr>
        <w:spacing w:before="0" w:after="0" w:line="408" w:lineRule="exact"/>
        <w:ind w:left="0" w:right="0" w:firstLine="576"/>
        <w:jc w:val="left"/>
      </w:pPr>
      <w:r>
        <w:t>((</w:t>
      </w:r>
      <w:r>
        <w:rPr>
          <w:strike/>
        </w:rPr>
        <w:t xml:space="preserve">(7) Operational and staff support for the commission shall be provided by the office of the governor until the commission has sufficient resources to hire or contract for separate staff support, who</w:t>
      </w:r>
      <w:r>
        <w:t>))</w:t>
      </w:r>
    </w:p>
    <w:p>
      <w:pPr>
        <w:spacing w:before="0" w:after="0" w:line="408" w:lineRule="exact"/>
        <w:ind w:left="0" w:right="0" w:firstLine="576"/>
        <w:jc w:val="left"/>
      </w:pPr>
      <w:r>
        <w:rPr>
          <w:u w:val="single"/>
        </w:rPr>
        <w:t xml:space="preserve">(8) The commission</w:t>
      </w:r>
      <w:r>
        <w:rPr/>
        <w:t xml:space="preserve"> shall reside within the office of the </w:t>
      </w:r>
      <w:r>
        <w:t>((</w:t>
      </w:r>
      <w:r>
        <w:rPr>
          <w:strike/>
        </w:rPr>
        <w:t xml:space="preserve">governor</w:t>
      </w:r>
      <w:r>
        <w:t>))</w:t>
      </w:r>
      <w:r>
        <w:rPr/>
        <w:t xml:space="preserve"> </w:t>
      </w:r>
      <w:r>
        <w:rPr>
          <w:u w:val="single"/>
        </w:rPr>
        <w:t xml:space="preserve">superintendent of public instruction</w:t>
      </w:r>
      <w:r>
        <w:rPr/>
        <w:t xml:space="preserve"> for administrative purposes only.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RCW 28A.710.090 and 28A.710.120 do not apply to the commission."</w:t>
      </w:r>
    </w:p>
    <w:p>
      <w:pPr>
        <w:spacing w:before="0" w:after="0" w:line="408" w:lineRule="exact"/>
        <w:ind w:left="0" w:right="0" w:firstLine="576"/>
        <w:jc w:val="left"/>
      </w:pPr>
      <w:r>
        <w:rPr>
          <w:u w:val="single"/>
        </w:rPr>
        <w:t xml:space="preserve">EFFECT:</w:t>
      </w:r>
      <w:r>
        <w:rPr/>
        <w:t xml:space="preserve"> (1) Adds the Superintendent of Public Instruction, or his or her designee, and the Chair of the State Board of Education, or his or her designee, to the Washington State Charter School Commission.</w:t>
      </w:r>
    </w:p>
    <w:p>
      <w:pPr>
        <w:spacing w:before="0" w:after="0" w:line="408" w:lineRule="exact"/>
        <w:ind w:left="0" w:right="0" w:firstLine="576"/>
        <w:jc w:val="left"/>
      </w:pPr>
      <w:r>
        <w:rPr/>
        <w:t xml:space="preserve">(2) Modifies appointment provisions by specifying that (a) three members must be appointed by the Senate, with two members appointed by the leader of the largest caucus of the Senate and one member appointed by the leader of the minority caucus of the Senate, and (b) three members must be appointed by the House of Representatives, with two members appointed by the speaker of the House of Representatives and one member appointed by the leader of the minority caucus of the House of Representatives.</w:t>
      </w:r>
    </w:p>
    <w:p>
      <w:pPr>
        <w:spacing w:before="0" w:after="0" w:line="408" w:lineRule="exact"/>
        <w:ind w:left="0" w:right="0" w:firstLine="576"/>
        <w:jc w:val="left"/>
      </w:pPr>
      <w:r>
        <w:rPr/>
        <w:t xml:space="preserve">(3) Removes a provision specifying that no more than five Commission members may be of the same political party.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56e619c17d422c" /></Relationships>
</file>