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2fe73f0cd47fe" /></Relationships>
</file>

<file path=word/document.xml><?xml version="1.0" encoding="utf-8"?>
<w:document xmlns:w="http://schemas.openxmlformats.org/wordprocessingml/2006/main">
  <w:body>
    <w:p>
      <w:r>
        <w:rPr>
          <w:b/>
        </w:rPr>
        <w:r>
          <w:rPr/>
          <w:t xml:space="preserve">6239-S2</w:t>
        </w:r>
      </w:r>
      <w:r>
        <w:rPr>
          <w:b/>
        </w:rPr>
        <w:t xml:space="preserve"> </w:t>
        <w:t xml:space="preserve">AMH</w:t>
      </w:r>
      <w:r>
        <w:rPr>
          <w:b/>
        </w:rPr>
        <w:t xml:space="preserve"> </w:t>
        <w:r>
          <w:rPr/>
          <w:t xml:space="preserve">CDHT</w:t>
        </w:r>
      </w:r>
      <w:r>
        <w:rPr>
          <w:b/>
        </w:rPr>
        <w:t xml:space="preserve"> </w:t>
        <w:r>
          <w:rPr/>
          <w:t xml:space="preserve">H4557.1</w:t>
        </w:r>
      </w:r>
      <w:r>
        <w:rPr>
          <w:b/>
        </w:rPr>
        <w:t xml:space="preserve"> - NOT FOR FLOOR USE</w:t>
      </w:r>
    </w:p>
    <w:p>
      <w:pPr>
        <w:ind w:left="0" w:right="0" w:firstLine="576"/>
      </w:pPr>
      <w:r>
        <w:rPr/>
        <w:t xml:space="preserve"> </w:t>
      </w:r>
    </w:p>
    <w:p>
      <w:pPr>
        <w:spacing w:before="480" w:after="0" w:line="408" w:lineRule="exact"/>
      </w:pPr>
      <w:r>
        <w:rPr>
          <w:b/>
          <w:u w:val="single"/>
        </w:rPr>
        <w:t xml:space="preserve">2SSB 6239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Nonprofit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"Low-income households" means a single person, family, or unrelated persons living together whose adjusted income is at or below sixty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"Nonprofit" or "nonprofit entity" means a nonprofit that is exempt from federal income taxation under 26 U.S.C. Sec. 501(c)(3) of the federal internal revenue code of 1986, as amended.</w:t>
      </w:r>
    </w:p>
    <w:p>
      <w:pPr>
        <w:spacing w:before="0" w:after="0" w:line="408" w:lineRule="exact"/>
        <w:ind w:left="0" w:right="0" w:firstLine="576"/>
        <w:jc w:val="left"/>
      </w:pPr>
      <w:r>
        <w:rPr/>
        <w:t xml:space="preserve">(9) "Owner" means the property owner of record.</w:t>
      </w:r>
    </w:p>
    <w:p>
      <w:pPr>
        <w:spacing w:before="0" w:after="0" w:line="408" w:lineRule="exact"/>
        <w:ind w:left="0" w:right="0" w:firstLine="576"/>
        <w:jc w:val="left"/>
      </w:pPr>
      <w:r>
        <w:rPr/>
        <w:t xml:space="preserve">(10)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(11)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(12)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(13) "Single-family dwelling unit" means an individual detached dwelling, as further defined by the governing authority.</w:t>
      </w:r>
    </w:p>
    <w:p>
      <w:pPr>
        <w:spacing w:before="0" w:after="0" w:line="408" w:lineRule="exact"/>
        <w:ind w:left="0" w:right="0" w:firstLine="576"/>
        <w:jc w:val="left"/>
      </w:pPr>
      <w:r>
        <w:rPr/>
        <w:t xml:space="preserve">(14)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Only properties owned by a nonprofit entity may qualify for a property tax exemption program under this chapter.</w:t>
      </w:r>
    </w:p>
    <w:p>
      <w:pPr>
        <w:spacing w:before="0" w:after="0" w:line="408" w:lineRule="exact"/>
        <w:ind w:left="0" w:right="0" w:firstLine="576"/>
        <w:jc w:val="left"/>
      </w:pPr>
      <w:r>
        <w:rPr/>
        <w:t xml:space="preserve">(2)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(3)(a)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(4) Rent levels for affordable housing units may not exceed thirty percent of the income limit for the very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The property must be owned by a nonprofit entity;</w:t>
      </w:r>
    </w:p>
    <w:p>
      <w:pPr>
        <w:spacing w:before="0" w:after="0" w:line="408" w:lineRule="exact"/>
        <w:ind w:left="0" w:right="0" w:firstLine="576"/>
        <w:jc w:val="left"/>
      </w:pPr>
      <w:r>
        <w:rPr/>
        <w:t xml:space="preserve">(2)(a)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(b) If a nonprofit entity acquires a property that meets the requirements under (a) of this subsection, and which also had within the previous twelve-month period at least an additional twenty-five percent of its units affordable to low-income households, then the property must continue to provide no less than the same number of additional units affordable to low-income households or very low-income households;</w:t>
      </w:r>
    </w:p>
    <w:p>
      <w:pPr>
        <w:spacing w:before="0" w:after="0" w:line="408" w:lineRule="exact"/>
        <w:ind w:left="0" w:right="0" w:firstLine="576"/>
        <w:jc w:val="left"/>
      </w:pPr>
      <w:r>
        <w:rPr/>
        <w:t xml:space="preserve">(3) At least ninety percent of the units of multiple-unit property must be occupied by tenants at the time of application;</w:t>
      </w:r>
    </w:p>
    <w:p>
      <w:pPr>
        <w:spacing w:before="0" w:after="0" w:line="408" w:lineRule="exact"/>
        <w:ind w:left="0" w:right="0" w:firstLine="576"/>
        <w:jc w:val="left"/>
      </w:pPr>
      <w:r>
        <w:rPr/>
        <w:t xml:space="preserve">(4) The property must be part of a residential or mixed-use (residential and nonresidential) project;</w:t>
      </w:r>
    </w:p>
    <w:p>
      <w:pPr>
        <w:spacing w:before="0" w:after="0" w:line="408" w:lineRule="exact"/>
        <w:ind w:left="0" w:right="0" w:firstLine="576"/>
        <w:jc w:val="left"/>
      </w:pPr>
      <w:r>
        <w:rPr/>
        <w:t xml:space="preserve">(5) The property must provide for a minimum of fifty percent of the space in each building for permanent residential occupancy;</w:t>
      </w:r>
    </w:p>
    <w:p>
      <w:pPr>
        <w:spacing w:before="0" w:after="0" w:line="408" w:lineRule="exact"/>
        <w:ind w:left="0" w:right="0" w:firstLine="576"/>
        <w:jc w:val="left"/>
      </w:pPr>
      <w:r>
        <w:rPr/>
        <w:t xml:space="preserve">(6)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(7) The nonprofit property owner must enter into a contract with the city or county approved by the governing authority, or an administrative official or commission authorized by the governing authority, under which the nonprofit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nonprofit property submits a rehabilitation plan to comply with health and quality standards. The nonprofit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nonprofit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property owner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nonprofit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nonprofit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nonprofit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nonprofit property owner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two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nonprofit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nonprofit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nonprofit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w:t>
      </w:r>
    </w:p>
    <w:p>
      <w:pPr>
        <w:spacing w:before="0" w:after="0" w:line="408" w:lineRule="exact"/>
        <w:ind w:left="0" w:right="0" w:firstLine="576"/>
        <w:jc w:val="left"/>
      </w:pPr>
      <w:r>
        <w:rPr/>
        <w:t xml:space="preserve">(e) The owner fails to meet affordable housing requirements; or</w:t>
      </w:r>
    </w:p>
    <w:p>
      <w:pPr>
        <w:spacing w:before="0" w:after="0" w:line="408" w:lineRule="exact"/>
        <w:ind w:left="0" w:right="0" w:firstLine="576"/>
        <w:jc w:val="left"/>
      </w:pPr>
      <w:r>
        <w:rPr/>
        <w:t xml:space="preserve">(f) The property is transferred to an owner who is not a nonprofit entity.</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nonprofit owner, if the new nonprofit owner has signed a notice of exemption continuance. The notice of exemption continuance must be in a form approved by the governing authority or its authorized representative. If the notice of continuance is not signed by the new nonprofit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nonprofit owner of the property as shown by the tax rolls by mail, return receipt requested, of the determination to cancel the exemption. The nonprofit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eligibility for the tax exemption to properties owned by a nonprofit entity.</w:t>
      </w:r>
    </w:p>
    <w:p>
      <w:pPr>
        <w:spacing w:before="0" w:after="0" w:line="408" w:lineRule="exact"/>
        <w:ind w:left="0" w:right="0" w:firstLine="576"/>
        <w:jc w:val="left"/>
      </w:pPr>
      <w:r>
        <w:rPr/>
        <w:t xml:space="preserve">(2) Provides that properties acquired by a nonprofit entity, with at least 25 percent of its units affordable to households under 50 percent of median income and at least 25 percent of the other units affordable to households below 60 percent of median income, are eligible for the tax exemption only if the property continues to provide at least the same number of additional units affordable to households under 60 percent of median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5171f28d647eb" /></Relationships>
</file>