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8be964dd04510" /></Relationships>
</file>

<file path=word/document.xml><?xml version="1.0" encoding="utf-8"?>
<w:document xmlns:w="http://schemas.openxmlformats.org/wordprocessingml/2006/main">
  <w:body>
    <w:p>
      <w:r>
        <w:rPr>
          <w:b/>
        </w:rPr>
        <w:r>
          <w:rPr/>
          <w:t xml:space="preserve">6291</w:t>
        </w:r>
      </w:r>
      <w:r>
        <w:rPr>
          <w:b/>
        </w:rPr>
        <w:t xml:space="preserve"> </w:t>
        <w:t xml:space="preserve">AMH</w:t>
      </w:r>
      <w:r>
        <w:rPr>
          <w:b/>
        </w:rPr>
        <w:t xml:space="preserve"> </w:t>
        <w:r>
          <w:rPr/>
          <w:t xml:space="preserve">ED</w:t>
        </w:r>
      </w:r>
      <w:r>
        <w:rPr>
          <w:b/>
        </w:rPr>
        <w:t xml:space="preserve"> </w:t>
        <w:r>
          <w:rPr/>
          <w:t xml:space="preserve">H4532.1</w:t>
        </w:r>
      </w:r>
      <w:r>
        <w:rPr>
          <w:b/>
        </w:rPr>
        <w:t xml:space="preserve"> - NOT FOR FLOOR USE</w:t>
      </w:r>
    </w:p>
    <w:p>
      <w:pPr>
        <w:ind w:left="0" w:right="0" w:firstLine="576"/>
      </w:pPr>
      <w:r>
        <w:rPr/>
        <w:t xml:space="preserve"> </w:t>
      </w:r>
    </w:p>
    <w:p>
      <w:pPr>
        <w:spacing w:before="480" w:after="0" w:line="408" w:lineRule="exact"/>
      </w:pPr>
      <w:r>
        <w:rPr>
          <w:b/>
          <w:u w:val="single"/>
        </w:rPr>
        <w:t xml:space="preserve">SB 6291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have been significant legislative efforts dedicated to providing opportunities for the academic acceleration of students. An example of these efforts is the enactment of legislation encouraging school districts to adopt policies that automatically enroll students in the most rigorous advanced courses available, with the objective being that students will eventually enroll in dual credit courses.</w:t>
      </w:r>
    </w:p>
    <w:p>
      <w:pPr>
        <w:spacing w:before="0" w:after="0" w:line="408" w:lineRule="exact"/>
        <w:ind w:left="0" w:right="0" w:firstLine="576"/>
        <w:jc w:val="left"/>
      </w:pPr>
      <w:r>
        <w:rPr/>
        <w:t xml:space="preserve">(2) However, the legislature recognizes that, contrary to acceleration preferences, students may have disincentives for taking more rigorous coursework, including honors courses, AP courses, international baccalaureate courses, and dual credit courses, for fear of diminishing their ability to enroll in the postsecondary school of their choice. The legislature finds that one aspect of this disincentive may be that districts are not authorized to use a weighted grade point average system that appropriately recognizes student achievement in accelerated courses, or a standardized high school transcript that would reflect this system. </w:t>
      </w:r>
    </w:p>
    <w:p>
      <w:pPr>
        <w:spacing w:before="0" w:after="0" w:line="408" w:lineRule="exact"/>
        <w:ind w:left="0" w:right="0" w:firstLine="576"/>
        <w:jc w:val="left"/>
      </w:pPr>
      <w:r>
        <w:rPr/>
        <w:t xml:space="preserve">(3) The legislature therefore intends to convene a task force to examine the policy considerations of authorizing school districts to use a weighted grade point average system and a modified high school transcript that would accompany the weighted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weighted grade point average systems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Members appointed under this subsection (1)(a)(i) must be from different political parties.</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 one nonvoting member from each of the following organizations:</w:t>
      </w:r>
    </w:p>
    <w:p>
      <w:pPr>
        <w:spacing w:before="0" w:after="0" w:line="408" w:lineRule="exact"/>
        <w:ind w:left="0" w:right="0" w:firstLine="576"/>
        <w:jc w:val="left"/>
      </w:pPr>
      <w:r>
        <w:rPr/>
        <w:t xml:space="preserve">(A) The state board of education;</w:t>
      </w:r>
    </w:p>
    <w:p>
      <w:pPr>
        <w:spacing w:before="0" w:after="0" w:line="408" w:lineRule="exact"/>
        <w:ind w:left="0" w:right="0" w:firstLine="576"/>
        <w:jc w:val="left"/>
      </w:pPr>
      <w:r>
        <w:rPr/>
        <w:t xml:space="preserve">(B) The Washington state school directors' association;</w:t>
      </w:r>
    </w:p>
    <w:p>
      <w:pPr>
        <w:spacing w:before="0" w:after="0" w:line="408" w:lineRule="exact"/>
        <w:ind w:left="0" w:right="0" w:firstLine="576"/>
        <w:jc w:val="left"/>
      </w:pPr>
      <w:r>
        <w:rPr/>
        <w:t xml:space="preserve">(C) The state board for community and technical colleges;</w:t>
      </w:r>
    </w:p>
    <w:p>
      <w:pPr>
        <w:spacing w:before="0" w:after="0" w:line="408" w:lineRule="exact"/>
        <w:ind w:left="0" w:right="0" w:firstLine="576"/>
        <w:jc w:val="left"/>
      </w:pPr>
      <w:r>
        <w:rPr/>
        <w:t xml:space="preserve">(D) The workforce training and education coordinating board;</w:t>
      </w:r>
    </w:p>
    <w:p>
      <w:pPr>
        <w:spacing w:before="0" w:after="0" w:line="408" w:lineRule="exact"/>
        <w:ind w:left="0" w:right="0" w:firstLine="576"/>
        <w:jc w:val="left"/>
      </w:pPr>
      <w:r>
        <w:rPr/>
        <w:t xml:space="preserve">(E) The Washington student achievement council;</w:t>
      </w:r>
    </w:p>
    <w:p>
      <w:pPr>
        <w:spacing w:before="0" w:after="0" w:line="408" w:lineRule="exact"/>
        <w:ind w:left="0" w:right="0" w:firstLine="576"/>
        <w:jc w:val="left"/>
      </w:pPr>
      <w:r>
        <w:rPr/>
        <w:t xml:space="preserve">(F) The Washington association of school administrators;</w:t>
      </w:r>
    </w:p>
    <w:p>
      <w:pPr>
        <w:spacing w:before="0" w:after="0" w:line="408" w:lineRule="exact"/>
        <w:ind w:left="0" w:right="0" w:firstLine="576"/>
        <w:jc w:val="left"/>
      </w:pPr>
      <w:r>
        <w:rPr/>
        <w:t xml:space="preserve">(G) The association of Washington school principals;</w:t>
      </w:r>
    </w:p>
    <w:p>
      <w:pPr>
        <w:spacing w:before="0" w:after="0" w:line="408" w:lineRule="exact"/>
        <w:ind w:left="0" w:right="0" w:firstLine="576"/>
        <w:jc w:val="left"/>
      </w:pPr>
      <w:r>
        <w:rPr/>
        <w:t xml:space="preserve">(H) The Washington state council of presidents; and</w:t>
      </w:r>
    </w:p>
    <w:p>
      <w:pPr>
        <w:spacing w:before="0" w:after="0" w:line="408" w:lineRule="exact"/>
        <w:ind w:left="0" w:right="0" w:firstLine="576"/>
        <w:jc w:val="left"/>
      </w:pPr>
      <w:r>
        <w:rPr/>
        <w:t xml:space="preserve">(I) The independent colleges of Washington.</w:t>
      </w:r>
    </w:p>
    <w:p>
      <w:pPr>
        <w:spacing w:before="0" w:after="0" w:line="408" w:lineRule="exact"/>
        <w:ind w:left="0" w:right="0" w:firstLine="576"/>
        <w:jc w:val="left"/>
      </w:pPr>
      <w:r>
        <w:rPr/>
        <w:t xml:space="preserve">(iv) The office of the superintendent of public instruction shall cooperate with the task force and maintain a liaison representative, who shall be a nonvoting member.</w:t>
      </w:r>
    </w:p>
    <w:p>
      <w:pPr>
        <w:spacing w:before="0" w:after="0" w:line="408" w:lineRule="exact"/>
        <w:ind w:left="0" w:right="0" w:firstLine="576"/>
        <w:jc w:val="left"/>
      </w:pPr>
      <w:r>
        <w:rPr/>
        <w:t xml:space="preserve">(b) The task force shall choose its cochairs from among its legislative membership. The appointee from the largest caucus of the house of representatives shall, on or before July 15, 2016, convene the initial meeting of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implementation of weighted grade point average systems in other states;</w:t>
      </w:r>
    </w:p>
    <w:p>
      <w:pPr>
        <w:spacing w:before="0" w:after="0" w:line="408" w:lineRule="exact"/>
        <w:ind w:left="0" w:right="0" w:firstLine="576"/>
        <w:jc w:val="left"/>
      </w:pPr>
      <w:r>
        <w:rPr/>
        <w:t xml:space="preserve">(b) How weighted grade point average systems have affected college admissions practices and considerations in other states, and how such systems might affect college admissions practices and considerations in Washington, both for in-state and out-of-state applicants;</w:t>
      </w:r>
    </w:p>
    <w:p>
      <w:pPr>
        <w:spacing w:before="0" w:after="0" w:line="408" w:lineRule="exact"/>
        <w:ind w:left="0" w:right="0" w:firstLine="576"/>
        <w:jc w:val="left"/>
      </w:pPr>
      <w:r>
        <w:rPr/>
        <w:t xml:space="preserve">(c) The implementation of weighted grade point average systems, for internal purposes only, by Washington high schools;</w:t>
      </w:r>
    </w:p>
    <w:p>
      <w:pPr>
        <w:spacing w:before="0" w:after="0" w:line="408" w:lineRule="exact"/>
        <w:ind w:left="0" w:right="0" w:firstLine="576"/>
        <w:jc w:val="left"/>
      </w:pPr>
      <w:r>
        <w:rPr/>
        <w:t xml:space="preserve">(d) Technical considerations associated with the implementation of a weighted grade point average system in Washington, including:</w:t>
      </w:r>
    </w:p>
    <w:p>
      <w:pPr>
        <w:spacing w:before="0" w:after="0" w:line="408" w:lineRule="exact"/>
        <w:ind w:left="0" w:right="0" w:firstLine="576"/>
        <w:jc w:val="left"/>
      </w:pPr>
      <w:r>
        <w:rPr/>
        <w:t xml:space="preserve">(i) Requirements that may need to be adopted by rule;</w:t>
      </w:r>
    </w:p>
    <w:p>
      <w:pPr>
        <w:spacing w:before="0" w:after="0" w:line="408" w:lineRule="exact"/>
        <w:ind w:left="0" w:right="0" w:firstLine="576"/>
        <w:jc w:val="left"/>
      </w:pPr>
      <w:r>
        <w:rPr/>
        <w:t xml:space="preserve">(ii) The development of appropriate technical guidance for school districts;</w:t>
      </w:r>
    </w:p>
    <w:p>
      <w:pPr>
        <w:spacing w:before="0" w:after="0" w:line="408" w:lineRule="exact"/>
        <w:ind w:left="0" w:right="0" w:firstLine="576"/>
        <w:jc w:val="left"/>
      </w:pPr>
      <w:r>
        <w:rPr/>
        <w:t xml:space="preserve">(iii) The appropriate level of standardization for a weighted grade point average system;</w:t>
      </w:r>
    </w:p>
    <w:p>
      <w:pPr>
        <w:spacing w:before="0" w:after="0" w:line="408" w:lineRule="exact"/>
        <w:ind w:left="0" w:right="0" w:firstLine="576"/>
        <w:jc w:val="left"/>
      </w:pPr>
      <w:r>
        <w:rPr/>
        <w:t xml:space="preserve">(iv) A determination of what criteria to apply, and what level of local discretion to permit, when determining whether a course qualifies as an accelerated course under a weighted grade point average system;</w:t>
      </w:r>
    </w:p>
    <w:p>
      <w:pPr>
        <w:spacing w:before="0" w:after="0" w:line="408" w:lineRule="exact"/>
        <w:ind w:left="0" w:right="0" w:firstLine="576"/>
        <w:jc w:val="left"/>
      </w:pPr>
      <w:r>
        <w:rPr/>
        <w:t xml:space="preserve">(e) How dual credit programs should be addressed in a weighted grade point average system;</w:t>
      </w:r>
    </w:p>
    <w:p>
      <w:pPr>
        <w:spacing w:before="0" w:after="0" w:line="408" w:lineRule="exact"/>
        <w:ind w:left="0" w:right="0" w:firstLine="576"/>
        <w:jc w:val="left"/>
      </w:pPr>
      <w:r>
        <w:rPr/>
        <w:t xml:space="preserve">(f) If recommended, whether the implementation of a weighted grade point average system in Washington should be optional or mandatory;</w:t>
      </w:r>
    </w:p>
    <w:p>
      <w:pPr>
        <w:spacing w:before="0" w:after="0" w:line="408" w:lineRule="exact"/>
        <w:ind w:left="0" w:right="0" w:firstLine="576"/>
        <w:jc w:val="left"/>
      </w:pPr>
      <w:r>
        <w:rPr/>
        <w:t xml:space="preserve">(g) The development of a timeline for the implementation of a weighted grade point average system in Washington, including the development of a multiphase pilot program in school districts located east and west of the crest of the Cascade mountains; and</w:t>
      </w:r>
    </w:p>
    <w:p>
      <w:pPr>
        <w:spacing w:before="0" w:after="0" w:line="408" w:lineRule="exact"/>
        <w:ind w:left="0" w:right="0" w:firstLine="576"/>
        <w:jc w:val="left"/>
      </w:pPr>
      <w:r>
        <w:rPr/>
        <w:t xml:space="preserve">(h) Other related issues the task force deems appropriate.</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the superintendent of public instruction, and, in accordance with RCW 43.01.036, the appropriate education committees of the house of representatives and the senate. Preliminary recommendations of the task force must be provided to recipients in accordance with this subsection by September 1, 2016, with final recommendations, which may include minority recommendations, submitted by December 1, 2016.</w:t>
      </w:r>
    </w:p>
    <w:p>
      <w:pPr>
        <w:spacing w:before="0" w:after="0" w:line="408" w:lineRule="exact"/>
        <w:ind w:left="0" w:right="0" w:firstLine="576"/>
        <w:jc w:val="left"/>
      </w:pPr>
      <w:r>
        <w:rPr/>
        <w:t xml:space="preserve">(7) This section expires August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provisions of the underlying bill.</w:t>
      </w:r>
    </w:p>
    <w:p>
      <w:pPr>
        <w:spacing w:before="0" w:after="0" w:line="408" w:lineRule="exact"/>
        <w:ind w:left="0" w:right="0" w:firstLine="576"/>
        <w:jc w:val="left"/>
      </w:pPr>
      <w:r>
        <w:rPr/>
        <w:t xml:space="preserve">(2) Establishes a 14-member legislative task force on weighted grade point average systems with two Representatives, two Senators, and 10 nonvoting members representing specific organizations.</w:t>
      </w:r>
    </w:p>
    <w:p>
      <w:pPr>
        <w:spacing w:before="0" w:after="0" w:line="408" w:lineRule="exact"/>
        <w:ind w:left="0" w:right="0" w:firstLine="576"/>
        <w:jc w:val="left"/>
      </w:pPr>
      <w:r>
        <w:rPr/>
        <w:t xml:space="preserve">(3) Delineates issues related to weighted grade point average systems for the task force to review.</w:t>
      </w:r>
    </w:p>
    <w:p>
      <w:pPr>
        <w:spacing w:before="0" w:after="0" w:line="408" w:lineRule="exact"/>
        <w:ind w:left="0" w:right="0" w:firstLine="576"/>
        <w:jc w:val="left"/>
      </w:pPr>
      <w:r>
        <w:rPr/>
        <w:t xml:space="preserve">(4) Specifies that first meeting of the task force must be on or before July 15, 2016.</w:t>
      </w:r>
    </w:p>
    <w:p>
      <w:pPr>
        <w:spacing w:before="0" w:after="0" w:line="408" w:lineRule="exact"/>
        <w:ind w:left="0" w:right="0" w:firstLine="576"/>
        <w:jc w:val="left"/>
      </w:pPr>
      <w:r>
        <w:rPr/>
        <w:t xml:space="preserve">(5) Specifies that staff support for the task force must be provided by Senate Committee Services and the Office of Program Research of the House of Representatives.</w:t>
      </w:r>
    </w:p>
    <w:p>
      <w:pPr>
        <w:spacing w:before="0" w:after="0" w:line="408" w:lineRule="exact"/>
        <w:ind w:left="0" w:right="0" w:firstLine="576"/>
        <w:jc w:val="left"/>
      </w:pPr>
      <w:r>
        <w:rPr/>
        <w:t xml:space="preserve">(6) Directs the task force to produce preliminary recommendations by September 1, 2016, and final recommendations by December 1, 2016.</w:t>
      </w:r>
    </w:p>
    <w:p>
      <w:pPr>
        <w:spacing w:before="0" w:after="0" w:line="408" w:lineRule="exact"/>
        <w:ind w:left="0" w:right="0" w:firstLine="576"/>
        <w:jc w:val="left"/>
      </w:pPr>
      <w:r>
        <w:rPr/>
        <w:t xml:space="preserve">(7) Includes intent language.</w:t>
      </w:r>
    </w:p>
    <w:p>
      <w:pPr>
        <w:spacing w:before="0" w:after="0" w:line="408" w:lineRule="exact"/>
        <w:ind w:left="0" w:right="0" w:firstLine="576"/>
        <w:jc w:val="left"/>
      </w:pPr>
      <w:r>
        <w:rPr/>
        <w:t xml:space="preserve">(8) Expires the task force August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79f8dd0404b7d" /></Relationships>
</file>