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a31c207074b5d" /></Relationships>
</file>

<file path=word/document.xml><?xml version="1.0" encoding="utf-8"?>
<w:document xmlns:w="http://schemas.openxmlformats.org/wordprocessingml/2006/main">
  <w:body>
    <w:p>
      <w:r>
        <w:rPr>
          <w:b/>
        </w:rPr>
        <w:r>
          <w:rPr/>
          <w:t xml:space="preserve">1440-S.E</w:t>
        </w:r>
      </w:r>
      <w:r>
        <w:rPr>
          <w:b/>
        </w:rPr>
        <w:t xml:space="preserve"> </w:t>
        <w:t xml:space="preserve">AMS</w:t>
      </w:r>
      <w:r>
        <w:rPr>
          <w:b/>
        </w:rPr>
        <w:t xml:space="preserve"> </w:t>
        <w:r>
          <w:rPr/>
          <w:t xml:space="preserve">LAW</w:t>
        </w:r>
      </w:r>
      <w:r>
        <w:rPr>
          <w:b/>
        </w:rPr>
        <w:t xml:space="preserve"> </w:t>
        <w:r>
          <w:rPr/>
          <w:t xml:space="preserve">S2711.1</w:t>
        </w:r>
      </w:r>
      <w:r>
        <w:rPr>
          <w:b/>
        </w:rPr>
        <w:t xml:space="preserve"> - NOT FOR FLOOR USE</w:t>
      </w:r>
    </w:p>
    <w:p>
      <w:pPr>
        <w:spacing w:before="480" w:after="0" w:line="408" w:lineRule="exact"/>
      </w:pPr>
      <w:r>
        <w:rPr>
          <w:b/>
          <w:u w:val="single"/>
        </w:rPr>
        <w:t xml:space="preserve">ESHB 1440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ind w:left="0" w:right="0" w:firstLine="360"/>
        <w:jc w:val="both"/>
      </w:pPr>
      <w:r>
        <w:rPr/>
        <w:t xml:space="preserve">The state and its political subdivisions shall not, by means of a cell site simulator device, collect or use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ind w:left="0" w:right="0" w:firstLine="360"/>
        <w:jc w:val="both"/>
      </w:pPr>
      <w:r>
        <w:rPr/>
        <w:t xml:space="preserve">(1) As used in this section:</w:t>
      </w:r>
    </w:p>
    <w:p>
      <w:pPr>
        <w:ind w:left="0" w:right="0" w:firstLine="360"/>
        <w:jc w:val="both"/>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ind w:left="0" w:right="0" w:firstLine="360"/>
        <w:jc w:val="both"/>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ind w:left="0" w:right="0" w:firstLine="360"/>
        <w:jc w:val="both"/>
      </w:pPr>
      <w:r>
        <w:rPr/>
        <w:t xml:space="preserve">(i) Any wire or oral communication;</w:t>
      </w:r>
    </w:p>
    <w:p>
      <w:pPr>
        <w:ind w:left="0" w:right="0" w:firstLine="360"/>
        <w:jc w:val="both"/>
      </w:pPr>
      <w:r>
        <w:rPr/>
        <w:t xml:space="preserve">(ii) Any communication made through a tone-only paging device; or</w:t>
      </w:r>
    </w:p>
    <w:p>
      <w:pPr>
        <w:ind w:left="0" w:right="0" w:firstLine="360"/>
        <w:jc w:val="both"/>
      </w:pPr>
      <w:r>
        <w:rPr/>
        <w:t xml:space="preserve">(iii) Any communication from a tracking device</w:t>
      </w:r>
      <w:r>
        <w:rPr>
          <w:u w:val="single"/>
        </w:rPr>
        <w:t xml:space="preserve">, but solely to the extent the tracking device is owned by the applicable law enforcement agency</w:t>
      </w:r>
      <w:r>
        <w:rPr/>
        <w:t xml:space="preserve">.</w:t>
      </w:r>
    </w:p>
    <w:p>
      <w:pPr>
        <w:ind w:left="0" w:right="0" w:firstLine="360"/>
        <w:jc w:val="both"/>
      </w:pPr>
      <w:r>
        <w:rPr/>
        <w:t xml:space="preserve">(c) "Electronic communication service" means any service that provides to users thereof the ability to send or receive wire or electronic communications.</w:t>
      </w:r>
    </w:p>
    <w:p>
      <w:pPr>
        <w:ind w:left="0" w:right="0" w:firstLine="360"/>
        <w:jc w:val="both"/>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ind w:left="0" w:right="0" w:firstLine="360"/>
        <w:jc w:val="both"/>
      </w:pPr>
      <w:r>
        <w:rPr/>
        <w:t xml:space="preserve">(e) "Trap and trace device" means a device that captures the incoming electronic or other impulses that identify the originating number of an instrument or device from which a wire or electronic communication was transmitted.</w:t>
      </w:r>
    </w:p>
    <w:p>
      <w:pPr>
        <w:ind w:left="0" w:right="0" w:firstLine="360"/>
        <w:jc w:val="both"/>
      </w:pPr>
      <w:r>
        <w:rPr>
          <w:u w:val="single"/>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ind w:left="0" w:right="0" w:firstLine="360"/>
        <w:jc w:val="both"/>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ind w:left="0" w:right="0" w:firstLine="360"/>
        <w:jc w:val="both"/>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ind w:left="0" w:right="0" w:firstLine="360"/>
        <w:jc w:val="both"/>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ind w:left="0" w:right="0" w:firstLine="360"/>
        <w:jc w:val="both"/>
      </w:pPr>
      <w:r>
        <w:rPr/>
        <w:t xml:space="preserve">(a)</w:t>
      </w:r>
      <w:r>
        <w:rPr>
          <w:u w:val="single"/>
        </w:rPr>
        <w:t xml:space="preserve">(i) In the case of a pen register or trap and trace device, t</w:t>
      </w:r>
      <w:r>
        <w:rPr/>
        <w:t xml:space="preserve">he identity, if known, of the person to whom is leased or in whose name is listed the telephone line to which the pen register or trap and trace device is to be attached</w:t>
      </w:r>
      <w:r>
        <w:rPr>
          <w:u w:val="single"/>
        </w:rPr>
        <w:t xml:space="preserve">; or</w:t>
      </w:r>
    </w:p>
    <w:p>
      <w:pPr>
        <w:ind w:left="0" w:right="0" w:firstLine="360"/>
        <w:jc w:val="both"/>
      </w:pPr>
      <w:r>
        <w:rPr>
          <w:u w:val="single"/>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r>
        <w:rPr/>
        <w:t xml:space="preserve">;</w:t>
      </w:r>
    </w:p>
    <w:p>
      <w:pPr>
        <w:ind w:left="0" w:right="0" w:firstLine="360"/>
        <w:jc w:val="both"/>
      </w:pPr>
      <w:r>
        <w:rPr/>
        <w:t xml:space="preserve">(b) The identity, if known, of the person who is the subject of the criminal investigation;</w:t>
      </w:r>
    </w:p>
    <w:p>
      <w:pPr>
        <w:ind w:left="0" w:right="0" w:firstLine="360"/>
        <w:jc w:val="both"/>
      </w:pPr>
      <w:r>
        <w:rPr/>
        <w:t xml:space="preserve">(c)</w:t>
      </w:r>
      <w:r>
        <w:rPr>
          <w:u w:val="single"/>
        </w:rPr>
        <w:t xml:space="preserve">(i) In the case of a pen register or trap and trace device, t</w:t>
      </w:r>
      <w:r>
        <w:rPr/>
        <w:t xml:space="preserve">he number and, if known, physical location of the telephone line to which the pen register or trap and trace device is to be attached and, in the case of a trap and trace device, the geographic limits of the trap and trace order; </w:t>
      </w:r>
      <w:r>
        <w:rPr>
          <w:u w:val="single"/>
        </w:rPr>
        <w:t xml:space="preserve">or</w:t>
      </w:r>
    </w:p>
    <w:p>
      <w:pPr>
        <w:ind w:left="0" w:right="0" w:firstLine="360"/>
        <w:jc w:val="both"/>
      </w:pPr>
      <w:r>
        <w:rPr>
          <w:u w:val="single"/>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w:t>
      </w:r>
      <w:r>
        <w:rPr/>
        <w:t xml:space="preserve"> and</w:t>
      </w:r>
    </w:p>
    <w:p>
      <w:pPr>
        <w:ind w:left="0" w:right="0" w:firstLine="360"/>
        <w:jc w:val="both"/>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ind w:left="0" w:right="0" w:firstLine="360"/>
        <w:jc w:val="both"/>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w:t>
      </w:r>
      <w:r>
        <w:rPr>
          <w:u w:val="single"/>
        </w:rPr>
        <w:t xml:space="preserve">: (i) P</w:t>
      </w:r>
      <w:r>
        <w:rPr/>
        <w:t xml:space="preserve">en register or a trap and trace device for a period not to exceed sixty days</w:t>
      </w:r>
      <w:r>
        <w:rPr>
          <w:u w:val="single"/>
        </w:rPr>
        <w:t xml:space="preserve">; and (ii) a cell site simulator device for sixty days</w:t>
      </w:r>
      <w:r>
        <w:rPr/>
        <w:t xml:space="preserve">.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ind w:left="0" w:right="0" w:firstLine="360"/>
        <w:jc w:val="both"/>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ind w:left="0" w:right="0" w:firstLine="360"/>
        <w:jc w:val="both"/>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ind w:left="0" w:right="0" w:firstLine="360"/>
        <w:jc w:val="both"/>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ind w:left="0" w:right="0" w:firstLine="360"/>
        <w:jc w:val="both"/>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ind w:left="0" w:right="0" w:firstLine="360"/>
        <w:jc w:val="both"/>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ind w:left="0" w:right="0" w:firstLine="360"/>
        <w:jc w:val="both"/>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ind w:left="0" w:right="0" w:firstLine="360"/>
        <w:jc w:val="both"/>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ind w:left="0" w:right="0" w:firstLine="360"/>
        <w:jc w:val="both"/>
      </w:pPr>
      <w:r>
        <w:rPr>
          <w:u w:val="single"/>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must delete any information or metadata collected from the target specified in the court order within thirty days if there is no longer probable cause to support the belief that such information or metadata is evidence of a crime.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1440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4/14/2015</w:t>
      </w:r>
    </w:p>
    <w:p>
      <w:pPr>
        <w:ind w:left="0" w:right="0" w:firstLine="360"/>
        <w:jc w:val="both"/>
      </w:pPr>
      <w:r>
        <w:rPr/>
        <w:t xml:space="preserve">On page 1, line 2 of the title, after "warrant;" strike the remainder of the title and insert "amending RCW 9.73.260; adding a new section to chapter 9.73 RCW; and declaring an emergency."</w:t>
      </w:r>
    </w:p>
    <w:p>
      <w:pPr>
        <w:ind w:left="0" w:right="0" w:firstLine="360"/>
        <w:jc w:val="both"/>
      </w:pPr>
      <w:r>
        <w:rPr>
          <w:u w:val="single"/>
        </w:rPr>
        <w:t xml:space="preserve">EFFECT:</w:t>
      </w:r>
      <w:r>
        <w:rPr/>
        <w:t xml:space="preserve"> Devices used by electric utilities to measure electrical usage, to provide services to customers, or to operate the electric grid are not included in the definition of a cell site simulator device.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3ba0fd4ee544dd" /></Relationships>
</file>