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2d741ac4a4d4f" /></Relationships>
</file>

<file path=word/document.xml><?xml version="1.0" encoding="utf-8"?>
<w:document xmlns:w="http://schemas.openxmlformats.org/wordprocessingml/2006/main">
  <w:body>
    <w:p>
      <w:r>
        <w:rPr>
          <w:b/>
        </w:rPr>
        <w:r>
          <w:rPr/>
          <w:t xml:space="preserve">1599</w:t>
        </w:r>
      </w:r>
      <w:r>
        <w:rPr>
          <w:b/>
        </w:rPr>
        <w:t xml:space="preserve"> </w:t>
        <w:t xml:space="preserve">AMS</w:t>
      </w:r>
      <w:r>
        <w:rPr>
          <w:b/>
        </w:rPr>
        <w:t xml:space="preserve"> </w:t>
        <w:r>
          <w:rPr/>
          <w:t xml:space="preserve">HSMH</w:t>
        </w:r>
      </w:r>
      <w:r>
        <w:rPr>
          <w:b/>
        </w:rPr>
        <w:t xml:space="preserve"> </w:t>
        <w:r>
          <w:rPr/>
          <w:t xml:space="preserve">S2628.2</w:t>
        </w:r>
      </w:r>
      <w:r>
        <w:rPr>
          <w:b/>
        </w:rPr>
        <w:t xml:space="preserve"> - NOT FOR FLOOR USE</w:t>
      </w:r>
    </w:p>
    <w:p>
      <w:pPr>
        <w:spacing w:before="480" w:after="0" w:line="408" w:lineRule="exact"/>
      </w:pPr>
      <w:r>
        <w:rPr>
          <w:b/>
          <w:u w:val="single"/>
        </w:rPr>
        <w:t xml:space="preserve">HB 1599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ind w:left="0" w:right="0" w:firstLine="360"/>
        <w:jc w:val="both"/>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w:t>
      </w:r>
      <w:r>
        <w:rPr>
          <w:u w:val="single"/>
        </w:rPr>
        <w:t xml:space="preserve">and the secretary has given consideration to reasonable alternatives that would be effective to manage the behavior,</w:t>
      </w:r>
      <w:r>
        <w:rPr/>
        <w:t xml:space="preserve"> the secretary may place the person in any secure facility operated by the secretary or the secretary of the department of corrections. </w:t>
      </w:r>
      <w:r>
        <w:rPr>
          <w:u w:val="single"/>
        </w:rPr>
        <w:t xml:space="preserve">The secretary's written decision and reasoning must be documented in the patient's medical file.</w:t>
      </w:r>
      <w:r>
        <w:rPr/>
        <w:t xml:space="preserve">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ind w:left="0" w:right="0" w:firstLine="360"/>
        <w:jc w:val="both"/>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ind w:left="0" w:right="0" w:firstLine="360"/>
        <w:jc w:val="both"/>
      </w:pPr>
      <w:r>
        <w:t>((</w:t>
      </w:r>
      <w:r>
        <w:rPr>
          <w:strike/>
        </w:rPr>
        <w:t xml:space="preserve">(3) This section expires June 30, 2015.</w:t>
      </w:r>
      <w:r>
        <w:t>))</w:t>
      </w:r>
      <w:r>
        <w:rPr/>
        <w:t xml:space="preserve">"</w:t>
      </w:r>
    </w:p>
    <w:p>
      <w:pPr>
        <w:spacing w:before="480" w:after="0" w:line="408" w:lineRule="exact"/>
      </w:pPr>
      <w:r>
        <w:rPr>
          <w:b/>
          <w:u w:val="single"/>
        </w:rPr>
        <w:t xml:space="preserve">HB 1599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4/8/2015</w:t>
      </w:r>
    </w:p>
    <w:p>
      <w:pPr>
        <w:ind w:left="0" w:right="0" w:firstLine="360"/>
        <w:jc w:val="both"/>
      </w:pPr>
      <w:r>
        <w:rPr/>
        <w:t xml:space="preserve">On page 1, line 1 of the title, after "insane;" strike the remainder of the title and insert "and amending RCW 10.77.091."</w:t>
      </w:r>
    </w:p>
    <w:p>
      <w:pPr>
        <w:ind w:left="0" w:right="0" w:firstLine="360"/>
        <w:jc w:val="both"/>
      </w:pPr>
      <w:r>
        <w:rPr>
          <w:u w:val="single"/>
        </w:rPr>
        <w:t xml:space="preserve">EFFECT:</w:t>
      </w:r>
      <w:r>
        <w:rPr/>
        <w:t xml:space="preserve"> Before using legal authority to transfer a criminal insanity patient who presents an unreasonable safety risk from a state hospital to DOC, the Secretary of DSHS must give consideration to reasonable alternatives that would be effective to manage the person's behavior. The Secretary's written decision and reasoning must be documented in the patient's medical file.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2f4b159a64ae7" /></Relationships>
</file>