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ea35093c44c40" /></Relationships>
</file>

<file path=word/document.xml><?xml version="1.0" encoding="utf-8"?>
<w:document xmlns:w="http://schemas.openxmlformats.org/wordprocessingml/2006/main">
  <w:body>
    <w:p>
      <w:r>
        <w:rPr>
          <w:b/>
        </w:rPr>
        <w:r>
          <w:rPr/>
          <w:t xml:space="preserve">1745-S2.E</w:t>
        </w:r>
      </w:r>
      <w:r>
        <w:rPr>
          <w:b/>
        </w:rPr>
        <w:t xml:space="preserve"> </w:t>
        <w:t xml:space="preserve">AMS</w:t>
      </w:r>
      <w:r>
        <w:rPr>
          <w:b/>
        </w:rPr>
        <w:t xml:space="preserve"> </w:t>
        <w:r>
          <w:rPr/>
          <w:t xml:space="preserve">GOS</w:t>
        </w:r>
      </w:r>
      <w:r>
        <w:rPr>
          <w:b/>
        </w:rPr>
        <w:t xml:space="preserve"> </w:t>
        <w:r>
          <w:rPr/>
          <w:t xml:space="preserve">S4972.1</w:t>
        </w:r>
      </w:r>
      <w:r>
        <w:rPr>
          <w:b/>
        </w:rPr>
        <w:t xml:space="preserve"> - NOT FOR FLOOR USE</w:t>
      </w:r>
    </w:p>
    <w:p>
      <w:pPr>
        <w:ind w:left="0" w:right="0" w:firstLine="576"/>
      </w:pPr>
    </w:p>
    <w:p>
      <w:pPr>
        <w:spacing w:before="480" w:after="0" w:line="408" w:lineRule="exact"/>
      </w:pPr>
      <w:r>
        <w:rPr>
          <w:b/>
          <w:u w:val="single"/>
        </w:rPr>
        <w:t xml:space="preserve">E2SHB 1745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(5) "Political subdivision" means any county, city, town, or school district, but does not include the state.</w:t>
      </w:r>
    </w:p>
    <w:p>
      <w:pPr>
        <w:spacing w:before="0" w:after="0" w:line="408" w:lineRule="exact"/>
        <w:ind w:left="0" w:right="0" w:firstLine="576"/>
        <w:jc w:val="left"/>
      </w:pPr>
      <w:r>
        <w:rPr/>
        <w:t xml:space="preserve">(6)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A court may find a violation under this section where a cohesive minority population is large enough to elect its chosen candidate when combined with other voters in a proposed or existing district-based election district. In such instances, this shall be a factor in determining the appropriate remedy.</w:t>
      </w:r>
    </w:p>
    <w:p>
      <w:pPr>
        <w:spacing w:before="0" w:after="0" w:line="408" w:lineRule="exact"/>
        <w:ind w:left="0" w:right="0" w:firstLine="576"/>
        <w:jc w:val="left"/>
      </w:pPr>
      <w:r>
        <w:rPr/>
        <w:t xml:space="preserve">(3) In determining whether there is polarized voting under this section, the court shall analyze elections of the governing body of the political subdivision, ballot measure elections, and elections in which at least one candidate is a member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in the political subdivision. Any positions allocated on an at-large basis are exempt from this requirement.</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may, at the legislative authority's discretion, be subject to new elections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6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3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a prevailing party, other than a governmental entity, reasonable attorneys' fees as part of the costs, including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(6)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who has filed an unsuccessful action against a political subdivision under the federal voting rights act may not file a separate action against the same political subdivision under this act within four years of filing the action under the federal voting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two thousand or to school districts with K-12 full-time equivalent enrollments of less than five hundred.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system or an alternative proportional voting method as defined in section 2 of this act, such districts to be drawn in a manner consistent with sections 5 and 6 of this act. The school board of directors shall order new elections to be scheduled pursuant to section 5(4)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3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18 of this act constitute a new chapter in </w:t>
      </w:r>
      <w:r>
        <w:rPr/>
        <w:t xml:space="preserve">Title </w:t>
      </w:r>
      <w:r>
        <w:t xml:space="preserve">29A</w:t>
      </w:r>
      <w:r>
        <w:rPr/>
        <w:t xml:space="preserve"> RCW</w:t>
      </w:r>
      <w:r>
        <w:rPr/>
        <w:t xml:space="preserve">.</w:t>
      </w:r>
      <w:r>
        <w:rPr/>
        <w:t xml:space="preserve">"</w:t>
      </w:r>
    </w:p>
    <w:p>
      <w:pPr>
        <w:spacing w:before="480" w:after="0" w:line="408" w:lineRule="exact"/>
      </w:pPr>
      <w:r>
        <w:rPr>
          <w:b/>
          <w:u w:val="single"/>
        </w:rPr>
        <w:t xml:space="preserve">E2SHB 1745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On page 1, line 1 of the title, after "Relating to" strike the remainder of the title and insert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and 29A.76.010; adding a new section to chapter 28A.343 RCW; adding a new section to chapter 35.21 RCW; adding a new section to chapter 35A.21 RCW; and adding a new chapter to Title 29A RCW."</w:t>
      </w:r>
    </w:p>
    <w:p>
      <w:pPr>
        <w:spacing w:before="0" w:after="0" w:line="408" w:lineRule="exact"/>
        <w:ind w:left="0" w:right="0" w:firstLine="576"/>
        <w:jc w:val="left"/>
      </w:pPr>
      <w:r>
        <w:rPr>
          <w:u w:val="single"/>
        </w:rPr>
        <w:t xml:space="preserve">EFFECT:</w:t>
      </w:r>
      <w:r>
        <w:rPr/>
        <w:t xml:space="preserve"> (1) Removes statement of legislative intent.</w:t>
      </w:r>
    </w:p>
    <w:p>
      <w:pPr>
        <w:spacing w:before="0" w:after="0" w:line="408" w:lineRule="exact"/>
        <w:ind w:left="0" w:right="0" w:firstLine="576"/>
        <w:jc w:val="left"/>
      </w:pPr>
      <w:r>
        <w:rPr/>
        <w:t xml:space="preserve">(2) Removes fire protection districts, port districts, and public utility districts from the provisions of the act.</w:t>
      </w:r>
    </w:p>
    <w:p>
      <w:pPr>
        <w:spacing w:before="0" w:after="0" w:line="408" w:lineRule="exact"/>
        <w:ind w:left="0" w:right="0" w:firstLine="576"/>
        <w:jc w:val="left"/>
      </w:pPr>
      <w:r>
        <w:rPr/>
        <w:t xml:space="preserve">(3) Allows courts to find that a violation of the act has not occurred where the protected class is not compact or concentrated to constitute a majority in a single member election district.</w:t>
      </w:r>
    </w:p>
    <w:p>
      <w:pPr>
        <w:spacing w:before="0" w:after="0" w:line="408" w:lineRule="exact"/>
        <w:ind w:left="0" w:right="0" w:firstLine="576"/>
        <w:jc w:val="left"/>
      </w:pPr>
      <w:r>
        <w:rPr/>
        <w:t xml:space="preserve">(4) Allows, but does not require, courts to find that a violation of the act has occurred if a cohesive minority population, in combination with other voters, is large enough to elect its chosen candidate in a single member election district.</w:t>
      </w:r>
    </w:p>
    <w:p>
      <w:pPr>
        <w:spacing w:before="0" w:after="0" w:line="408" w:lineRule="exact"/>
        <w:ind w:left="0" w:right="0" w:firstLine="576"/>
        <w:jc w:val="left"/>
      </w:pPr>
      <w:r>
        <w:rPr/>
        <w:t xml:space="preserve">(5) Requires courts to consider whether the proportion of the subdivision's legislative authority who are protected class members is the same as the proportion of the general population who are members of the protected class in determining whether polarized voting exists.</w:t>
      </w:r>
    </w:p>
    <w:p>
      <w:pPr>
        <w:spacing w:before="0" w:after="0" w:line="408" w:lineRule="exact"/>
        <w:ind w:left="0" w:right="0" w:firstLine="576"/>
        <w:jc w:val="left"/>
      </w:pPr>
      <w:r>
        <w:rPr/>
        <w:t xml:space="preserve">(6) Removes requirement that all positions with at least 2 years remaining in the term be subject to new elections in jurisdictions voluntarily adopting new electoral schemes under the act.</w:t>
      </w:r>
    </w:p>
    <w:p>
      <w:pPr>
        <w:spacing w:before="0" w:after="0" w:line="408" w:lineRule="exact"/>
        <w:ind w:left="0" w:right="0" w:firstLine="576"/>
        <w:jc w:val="left"/>
      </w:pPr>
      <w:r>
        <w:rPr/>
        <w:t xml:space="preserve">(7) Prohibits an individual who has filed an unsuccessful federal vote dilution claim against a jurisdiction from filing a claim under the act against the same jurisdiction for 4 years from the inception of the federal claim.</w:t>
      </w:r>
    </w:p>
    <w:p>
      <w:pPr>
        <w:spacing w:before="0" w:after="0" w:line="408" w:lineRule="exact"/>
        <w:ind w:left="0" w:right="0" w:firstLine="576"/>
        <w:jc w:val="left"/>
      </w:pPr>
      <w:r>
        <w:rPr/>
        <w:t xml:space="preserve">(8) Limits provisions of the act to cities or towns with a population of at least 2,000.</w:t>
      </w:r>
    </w:p>
    <w:p>
      <w:pPr>
        <w:spacing w:before="0" w:after="0" w:line="408" w:lineRule="exact"/>
        <w:ind w:left="0" w:right="0" w:firstLine="576"/>
        <w:jc w:val="left"/>
      </w:pPr>
      <w:r>
        <w:rPr/>
        <w:t xml:space="preserve">(9) Limits provisions of the act to school districts with full-time enrollments of at least 500.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036abe88c42a7" /></Relationships>
</file>