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8add150a94430" /></Relationships>
</file>

<file path=word/document.xml><?xml version="1.0" encoding="utf-8"?>
<w:document xmlns:w="http://schemas.openxmlformats.org/wordprocessingml/2006/main">
  <w:body>
    <w:p>
      <w:r>
        <w:rPr>
          <w:b/>
        </w:rPr>
        <w:r>
          <w:rPr/>
          <w:t xml:space="preserve">2274-S.E</w:t>
        </w:r>
      </w:r>
      <w:r>
        <w:rPr>
          <w:b/>
        </w:rPr>
        <w:t xml:space="preserve"> </w:t>
        <w:t xml:space="preserve">AMS</w:t>
      </w:r>
      <w:r>
        <w:rPr>
          <w:b/>
        </w:rPr>
        <w:t xml:space="preserve"> </w:t>
        <w:r>
          <w:rPr/>
          <w:t xml:space="preserve">TRAN</w:t>
        </w:r>
      </w:r>
      <w:r>
        <w:rPr>
          <w:b/>
        </w:rPr>
        <w:t xml:space="preserve"> </w:t>
        <w:r>
          <w:rPr/>
          <w:t xml:space="preserve">S4955.1</w:t>
        </w:r>
      </w:r>
      <w:r>
        <w:rPr>
          <w:b/>
        </w:rPr>
        <w:t xml:space="preserve"> - NOT FOR FLOOR USE</w:t>
      </w:r>
    </w:p>
    <w:p>
      <w:pPr>
        <w:ind w:left="0" w:right="0" w:firstLine="576"/>
      </w:pPr>
    </w:p>
    <w:p>
      <w:pPr>
        <w:spacing w:before="480" w:after="0" w:line="408" w:lineRule="exact"/>
      </w:pPr>
      <w:r>
        <w:rPr>
          <w:b/>
          <w:u w:val="single"/>
        </w:rPr>
        <w:t xml:space="preserve">ESHB 2274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2015 3rd sp.s. c 44 s 214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t>((</w:t>
      </w:r>
      <w:r>
        <w:rPr>
          <w:strike/>
        </w:rPr>
        <w:t xml:space="preserve">twenty-one</w:t>
      </w:r>
      <w:r>
        <w:t>))</w:t>
      </w:r>
      <w:r>
        <w:rPr/>
        <w:t xml:space="preserve"> </w:t>
      </w:r>
      <w:r>
        <w:rPr>
          <w:u w:val="single"/>
        </w:rPr>
        <w:t xml:space="preserve">five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t>((</w:t>
      </w:r>
      <w:r>
        <w:rPr>
          <w:strike/>
        </w:rPr>
        <w:t xml:space="preserve">twenty-one</w:t>
      </w:r>
      <w:r>
        <w:t>))</w:t>
      </w:r>
      <w:r>
        <w:rPr/>
        <w:t xml:space="preserve"> </w:t>
      </w:r>
      <w:r>
        <w:rPr>
          <w:u w:val="single"/>
        </w:rPr>
        <w:t xml:space="preserve">five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w:t>
      </w:r>
      <w:r>
        <w:rPr>
          <w:u w:val="single"/>
        </w:rPr>
        <w:t xml:space="preserve">full</w:t>
      </w:r>
      <w:r>
        <w:rPr/>
        <w:t xml:space="preserve"> name and </w:t>
      </w:r>
      <w:r>
        <w:rPr>
          <w:u w:val="single"/>
        </w:rPr>
        <w:t xml:space="preserve">complete, current</w:t>
      </w:r>
      <w:r>
        <w:rPr/>
        <w:t xml:space="preserve"> address;</w:t>
      </w:r>
    </w:p>
    <w:p>
      <w:pPr>
        <w:spacing w:before="0" w:after="0" w:line="408" w:lineRule="exact"/>
        <w:ind w:left="0" w:right="0" w:firstLine="576"/>
        <w:jc w:val="left"/>
      </w:pPr>
      <w:r>
        <w:rPr/>
        <w:t xml:space="preserve">(c) The </w:t>
      </w:r>
      <w:r>
        <w:rPr>
          <w:u w:val="single"/>
        </w:rPr>
        <w:t xml:space="preserve">full</w:t>
      </w:r>
      <w:r>
        <w:rPr/>
        <w:t xml:space="preserve"> name and </w:t>
      </w:r>
      <w:r>
        <w:rPr>
          <w:u w:val="single"/>
        </w:rPr>
        <w:t xml:space="preserve">complete, current</w:t>
      </w:r>
      <w:r>
        <w:rPr/>
        <w:t xml:space="preserve"> address of the person acquiring the vehicle</w:t>
      </w:r>
      <w:r>
        <w:rPr>
          <w:u w:val="single"/>
        </w:rPr>
        <w:t xml:space="preserve">, including street name and number, and apartment number if applicable, or post office box number, city or town, and postal code</w:t>
      </w:r>
      <w:r>
        <w:rPr/>
        <w:t xml:space="preserv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t>((</w:t>
      </w:r>
      <w:r>
        <w:rPr>
          <w:strike/>
        </w:rPr>
        <w:t xml:space="preserve">twenty-first</w:t>
      </w:r>
      <w:r>
        <w:t>))</w:t>
      </w:r>
      <w:r>
        <w:rPr/>
        <w:t xml:space="preserve"> </w:t>
      </w:r>
      <w:r>
        <w:rPr>
          <w:u w:val="single"/>
        </w:rPr>
        <w:t xml:space="preserve">fifth</w:t>
      </w:r>
      <w:r>
        <w:rPr/>
        <w:t xml:space="preserve">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w:t>
      </w:r>
      <w:r>
        <w:t>((</w:t>
      </w:r>
      <w:r>
        <w:rPr>
          <w:strike/>
        </w:rPr>
        <w:t xml:space="preserve">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r>
        <w:t>))</w:t>
      </w:r>
      <w:r>
        <w:rPr/>
        <w:t xml:space="preserve"> </w:t>
      </w:r>
      <w:r>
        <w:rPr>
          <w:u w:val="single"/>
        </w:rPr>
        <w:t xml:space="preserve">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spacing w:before="0" w:after="0" w:line="408" w:lineRule="exact"/>
        <w:ind w:left="0" w:right="0" w:firstLine="576"/>
        <w:jc w:val="left"/>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spacing w:before="0" w:after="0" w:line="408" w:lineRule="exact"/>
        <w:ind w:left="0" w:right="0" w:firstLine="576"/>
        <w:jc w:val="left"/>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spacing w:before="0" w:after="0" w:line="408" w:lineRule="exact"/>
        <w:ind w:left="0" w:right="0" w:firstLine="576"/>
        <w:jc w:val="left"/>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made pursuant to a legal transfer or accepted by the person reported as the new owner on the report of sale.</w:t>
      </w:r>
      <w:r>
        <w:rPr/>
        <w:t xml:space="preserve"> If the date of sale as indicated on the report of sale is </w:t>
      </w:r>
      <w:r>
        <w:t>((</w:t>
      </w:r>
      <w:r>
        <w:rPr>
          <w:strike/>
        </w:rPr>
        <w:t xml:space="preserve">on or</w:t>
      </w:r>
      <w:r>
        <w:t>))</w:t>
      </w:r>
      <w:r>
        <w:rPr/>
        <w:t xml:space="preserve">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spacing w:before="0" w:after="0" w:line="408" w:lineRule="exact"/>
        <w:ind w:left="0" w:right="0" w:firstLine="576"/>
        <w:jc w:val="left"/>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spacing w:before="0" w:after="0" w:line="408" w:lineRule="exact"/>
        <w:ind w:left="0" w:right="0" w:firstLine="576"/>
        <w:jc w:val="left"/>
      </w:pPr>
      <w:r>
        <w:rPr/>
        <w:t xml:space="preserve">(6) A notice of infraction for a violation of this section may be filed with a court of limited jurisdiction organized under Title 3, 35, or 35A RCW, or with a violations bureau subject to the court's jurisdiction.</w:t>
      </w:r>
    </w:p>
    <w:p>
      <w:pPr>
        <w:spacing w:before="0" w:after="0" w:line="408" w:lineRule="exact"/>
        <w:ind w:left="0" w:right="0" w:firstLine="576"/>
        <w:jc w:val="left"/>
      </w:pPr>
      <w:r>
        <w:rPr>
          <w:u w:val="single"/>
        </w:rPr>
        <w:t xml:space="preserve">(7)(a) A person named as a buyer in a report of sale filed under RCW 46.12.650(3)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(7)(a) is in addition to any other remedy available to the person at law or in equity.</w:t>
      </w:r>
    </w:p>
    <w:p>
      <w:pPr>
        <w:spacing w:before="0" w:after="0" w:line="408" w:lineRule="exact"/>
        <w:ind w:left="0" w:right="0" w:firstLine="576"/>
        <w:jc w:val="left"/>
      </w:pPr>
      <w:r>
        <w:rPr>
          <w:u w:val="single"/>
        </w:rPr>
        <w:t xml:space="preserve">(b) A person named as a seller in a report of sale filed under RCW 46.12.650(3) in which the named buyer falsely alleges that there was no acceptance of the transfer has a cause of action against the named buyer to recover damages incurred as a result of the allegation, including reasonable attorneys' fees and litigation costs. The cause of action in this subsection (7)(b) is in addition to any other remedy available to the person at law or in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If a court has declared that a fraudulent report of sale has been filed with the department, county auditor or other agent, or subagent appointed by the director, the court must notify the department in writing with a copy of the court order. Once notified, the department may remove the fraudulent report of sale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w:t>
      </w:r>
      <w:r>
        <w:rPr>
          <w:u w:val="single"/>
        </w:rPr>
        <w:t xml:space="preserve">Bring an action or initiate an arbitration proceeding on a claim for any amounts related to a transfer of sale of a vehicle when:</w:t>
      </w:r>
    </w:p>
    <w:p>
      <w:pPr>
        <w:spacing w:before="0" w:after="0" w:line="408" w:lineRule="exact"/>
        <w:ind w:left="0" w:right="0" w:firstLine="576"/>
        <w:jc w:val="left"/>
      </w:pPr>
      <w:r>
        <w:rPr>
          <w:u w:val="single"/>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u w:val="single"/>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u w:val="single"/>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2003 c 379 s 16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should take into consideration the total amount of the restitution owed, the offender's present, past, and future ability to pay, as well as any assets that the offender may have.</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u w:val="single"/>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r>
        <w:rPr/>
        <w:t xml:space="preserve">"</w:t>
      </w:r>
    </w:p>
    <w:p>
      <w:pPr>
        <w:spacing w:before="480" w:after="0" w:line="408" w:lineRule="exact"/>
      </w:pPr>
      <w:r>
        <w:rPr>
          <w:b/>
          <w:u w:val="single"/>
        </w:rPr>
        <w:t xml:space="preserve">ESHB 2274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"vehicle;" strike the remainder of the title and insert "amending RCW 46.12.650, 46.55.105, 19.16.250, and 9.94A.753; and adding a new section to chapter 46.64 RCW."</w:t>
      </w:r>
    </w:p>
    <w:p>
      <w:pPr>
        <w:spacing w:before="0" w:after="0" w:line="408" w:lineRule="exact"/>
        <w:ind w:left="0" w:right="0" w:firstLine="576"/>
        <w:jc w:val="left"/>
      </w:pPr>
      <w:r>
        <w:rPr>
          <w:u w:val="single"/>
        </w:rPr>
        <w:t xml:space="preserve">EFFECT:</w:t>
      </w:r>
      <w:r>
        <w:rPr/>
        <w:t xml:space="preserve"> Makes technical corrections and provides clarifications on vehicle transfers that align with current industry terminology.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a418ec1dd4f1e" /></Relationships>
</file>