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2b2e0bbe34799" /></Relationships>
</file>

<file path=word/document.xml><?xml version="1.0" encoding="utf-8"?>
<w:document xmlns:w="http://schemas.openxmlformats.org/wordprocessingml/2006/main">
  <w:body>
    <w:p>
      <w:r>
        <w:rPr>
          <w:b/>
        </w:rPr>
        <w:r>
          <w:rPr/>
          <w:t xml:space="preserve">2573-S2.E</w:t>
        </w:r>
      </w:r>
      <w:r>
        <w:rPr>
          <w:b/>
        </w:rPr>
        <w:t xml:space="preserve"> </w:t>
        <w:t xml:space="preserve">AMS</w:t>
      </w:r>
      <w:r>
        <w:rPr>
          <w:b/>
        </w:rPr>
        <w:t xml:space="preserve"> </w:t>
        <w:r>
          <w:rPr/>
          <w:t xml:space="preserve">EDU</w:t>
        </w:r>
      </w:r>
      <w:r>
        <w:rPr>
          <w:b/>
        </w:rPr>
        <w:t xml:space="preserve"> </w:t>
        <w:r>
          <w:rPr/>
          <w:t xml:space="preserve">S4970.1</w:t>
        </w:r>
      </w:r>
      <w:r>
        <w:rPr>
          <w:b/>
        </w:rPr>
        <w:t xml:space="preserve"> - NOT FOR FLOOR USE</w:t>
      </w:r>
    </w:p>
    <w:p>
      <w:pPr>
        <w:ind w:left="0" w:right="0" w:firstLine="576"/>
      </w:pP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appropriations specifically provided for this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w:t>
      </w:r>
      <w:r>
        <w:rPr>
          <w:u w:val="single"/>
        </w:rPr>
        <w:t xml:space="preserve">Except as provided in section 4 of this act, i</w:t>
      </w:r>
      <w:r>
        <w:rPr/>
        <w:t xml:space="preserve">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w:t>
      </w:r>
      <w:r>
        <w:rPr>
          <w:u w:val="single"/>
        </w:rPr>
        <w:t xml:space="preserve">if</w:t>
      </w:r>
      <w:r>
        <w:rPr>
          <w:u w:val="single"/>
        </w:rPr>
        <w:t xml:space="preserve"> the teacher holds a valid teaching certificate issued by the national board for professional teaching standards</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addition to the requirements in RCW 28A.410.250(8), a professional certificate must be issued to a teacher if:</w:t>
      </w:r>
    </w:p>
    <w:p>
      <w:pPr>
        <w:spacing w:before="0" w:after="0" w:line="408" w:lineRule="exact"/>
        <w:ind w:left="0" w:right="0" w:firstLine="576"/>
        <w:jc w:val="left"/>
      </w:pPr>
      <w:r>
        <w:rPr/>
        <w:t xml:space="preserve">(1) The teacher has a continuing or advanced level certificate from another state, or that state's equivalent, issued by the other state; or</w:t>
      </w:r>
    </w:p>
    <w:p>
      <w:pPr>
        <w:spacing w:before="0" w:after="0" w:line="408" w:lineRule="exact"/>
        <w:ind w:left="0" w:right="0" w:firstLine="576"/>
        <w:jc w:val="left"/>
      </w:pPr>
      <w:r>
        <w:rPr/>
        <w:t xml:space="preserve">(2) The teacher has a continuing or advanced level certificate that allows the individual to teach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professional certification standards for out-of-state teachers, as established in section 4 of this act, are terminated on June 30, 2021,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Section 4 of this act,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 Forecasting entitlement requirements in the common school system at the district level is subject to appropriations specifically provided for this purpose</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0" w:after="0" w:line="408" w:lineRule="exact"/>
        <w:ind w:left="0" w:right="0" w:firstLine="576"/>
        <w:jc w:val="left"/>
      </w:pPr>
      <w:r>
        <w:rPr>
          <w:u w:val="single"/>
        </w:rPr>
        <w:t xml:space="preserve">(7)(a) Additional eligible teacher certification areas may be awarded by the professional educator standards board for the pipeline for paraeducators conditional scholarship program provided in subsection (2)(b) of this section. These additional teacher certification areas are bilingual education, elementary education, computer science education, and early childhood education.</w:t>
      </w:r>
    </w:p>
    <w:p>
      <w:pPr>
        <w:spacing w:before="0" w:after="0" w:line="408" w:lineRule="exact"/>
        <w:ind w:left="0" w:right="0" w:firstLine="576"/>
        <w:jc w:val="left"/>
      </w:pPr>
      <w:r>
        <w:rPr>
          <w:u w:val="single"/>
        </w:rPr>
        <w:t xml:space="preserve">(b) Additional eligible teacher certification areas may be awarded by the professional educator standards board for the educator retooling conditional scholarship program provided in subsection (2)(c) of this section. These additional teacher certification areas are elementary 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alternative route conditional scholarships provided in RCW 28A.660.050(7). This performance statement is intended only to be used for subsequent evaluation of the expansion of this program for expanded scholarships provided for bilingual education, elementary education, computer science education, and early childhood education endorsements.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bilingual education, elementary education, computer science education, and early childhood education at the state's institutions of higher education. By expanding the alternative route conditional scholarships for the endorsement areas, the legislature intends to achieve the following outcomes:</w:t>
      </w:r>
    </w:p>
    <w:p>
      <w:pPr>
        <w:spacing w:before="0" w:after="0" w:line="408" w:lineRule="exact"/>
        <w:ind w:left="0" w:right="0" w:firstLine="576"/>
        <w:jc w:val="left"/>
      </w:pPr>
      <w:r>
        <w:rPr/>
        <w:t xml:space="preserve">(a) Reduce statewide teacher shortages in grades kindergarten through three, computer science, and bilingual instruction;</w:t>
      </w:r>
    </w:p>
    <w:p>
      <w:pPr>
        <w:spacing w:before="0" w:after="0" w:line="408" w:lineRule="exact"/>
        <w:ind w:left="0" w:right="0" w:firstLine="576"/>
        <w:jc w:val="left"/>
      </w:pPr>
      <w:r>
        <w:rPr/>
        <w:t xml:space="preserve">(b) Increase applications for the alternative route conditional scholarships for the bilingual education, elementary education, computer science education, and early childhood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bilingual education, elementary education, computer science education, and early childhood education endorsements in the alternative route conditional scholarship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RCW 28A.660.050(7), the joint legislative audit and review committee may require the professional educator standards board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currently facing a teacher shortage crisis, with evidence showing that teachers are leaving the profession at an unprecedented rate. Additionally, the legislature notes that recent studies by the professional educator standards board show that beginning teacher retention in Washington follows the national pattern, with roughly half of new teachers leaving the profession in the first five years. As the state continues to implement class size reductions, the ability to attract and retain quality educators remains a critical component for successfully implementing ongoing educational reforms and increasing student achievement. The legislature understands that there are multiple complex issues behind the current teacher shortage and retention problem and that many factors are often interrelated. It is the intent of the legislature to examine expanding family leave policies as one possible policy choice that could make the teaching profession more attractive in order to recruit promising new students into the profession and keep our existing high quality teachers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analysis of the costs and impacts associated with maternity and paternity leave for K-12 certificated classroom teachers. The analysis must include:</w:t>
      </w:r>
    </w:p>
    <w:p>
      <w:pPr>
        <w:spacing w:before="0" w:after="0" w:line="408" w:lineRule="exact"/>
        <w:ind w:left="0" w:right="0" w:firstLine="576"/>
        <w:jc w:val="left"/>
      </w:pPr>
      <w:r>
        <w:rPr/>
        <w:t xml:space="preserve">(a) The projected costs associated with implementing and maintaining a maternity and paternity leave program including, but not limited to, the projected number of K-12 certificated classroom teachers who would participate in a maternity and paternity leave program annually; and</w:t>
      </w:r>
    </w:p>
    <w:p>
      <w:pPr>
        <w:spacing w:before="0" w:after="0" w:line="408" w:lineRule="exact"/>
        <w:ind w:left="0" w:right="0" w:firstLine="576"/>
        <w:jc w:val="left"/>
      </w:pPr>
      <w:r>
        <w:rPr/>
        <w:t xml:space="preserve">(b) A comparison of how other states have implemented similar programs for K-12 employees including, but not limited to, the costs associated with implementing and maintaining a maternity and paternity leave program, the amount of maternity or paternity leave allotted for each employee, and the allowable benefit period of maternity or paternity leave.</w:t>
      </w:r>
    </w:p>
    <w:p>
      <w:pPr>
        <w:spacing w:before="0" w:after="0" w:line="408" w:lineRule="exact"/>
        <w:ind w:left="0" w:right="0" w:firstLine="576"/>
        <w:jc w:val="left"/>
      </w:pPr>
      <w:r>
        <w:rPr/>
        <w:t xml:space="preserve">(2) The joint legislative audit and review committee, with assistance from the Washington state institute for public policy, shall additionally analyze the impact of state-funded maternity and paternity leave on increasing recruitment and retention of teachers.</w:t>
      </w:r>
    </w:p>
    <w:p>
      <w:pPr>
        <w:spacing w:before="0" w:after="0" w:line="408" w:lineRule="exact"/>
        <w:ind w:left="0" w:right="0" w:firstLine="576"/>
        <w:jc w:val="left"/>
      </w:pPr>
      <w:r>
        <w:rPr/>
        <w:t xml:space="preserve">(3) To the extent data is not available at the statewide level, the joint legislative audit and review committee may use case studies or other methods to conduct the analysis.</w:t>
      </w:r>
    </w:p>
    <w:p>
      <w:pPr>
        <w:spacing w:before="0" w:after="0" w:line="408" w:lineRule="exact"/>
        <w:ind w:left="0" w:right="0" w:firstLine="576"/>
        <w:jc w:val="left"/>
      </w:pPr>
      <w:r>
        <w:rPr/>
        <w:t xml:space="preserve">(4) The joint legislative audit and review committee must submit a report of its findings to the appropriate senate committees by January 1, 2017.</w:t>
      </w:r>
    </w:p>
    <w:p>
      <w:pPr>
        <w:spacing w:before="0" w:after="0" w:line="408" w:lineRule="exact"/>
        <w:ind w:left="0" w:right="0" w:firstLine="576"/>
        <w:jc w:val="left"/>
      </w:pPr>
      <w:r>
        <w:rPr/>
        <w:t xml:space="preserve">(5) This section expires August 1, 2017."</w:t>
      </w: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"teachers;" strike the remainder of the title and insert "amending RCW 28A.410.250, 28A.415.265, 43.88C.010, 28A.660.050, and 28B.15.558; adding a new section to chapter 28A.300 RCW; adding a new section to chapter 28A.410 RCW; adding new sections to chapter 43.131 RCW; adding a new section to chapter 41.32 RCW; adding a new section to chapter 28B.10 RCW; adding a new section to chapter 28A.660 RCW; creating new sections; and providing expiration dates."</w:t>
      </w:r>
    </w:p>
    <w:p>
      <w:pPr>
        <w:spacing w:before="0" w:after="0" w:line="408" w:lineRule="exact"/>
        <w:ind w:left="0" w:right="0" w:firstLine="576"/>
        <w:jc w:val="left"/>
      </w:pPr>
      <w:r>
        <w:rPr>
          <w:u w:val="single"/>
        </w:rPr>
        <w:t xml:space="preserve">EFFECT:</w:t>
      </w:r>
      <w:r>
        <w:rPr/>
        <w:t xml:space="preserve"> Requires OSPI to partner with the Employment Security Department for the development and implementation of a teacher recruitment campaign.</w:t>
      </w:r>
    </w:p>
    <w:p>
      <w:pPr>
        <w:spacing w:before="0" w:after="0" w:line="408" w:lineRule="exact"/>
        <w:ind w:left="0" w:right="0" w:firstLine="576"/>
        <w:jc w:val="left"/>
      </w:pPr>
      <w:r>
        <w:rPr/>
        <w:t xml:space="preserve">Removes the creation of a grant program to fund recruitment specialists in teacher preparation programs.</w:t>
      </w:r>
    </w:p>
    <w:p>
      <w:pPr>
        <w:spacing w:before="0" w:after="0" w:line="408" w:lineRule="exact"/>
        <w:ind w:left="0" w:right="0" w:firstLine="576"/>
        <w:jc w:val="left"/>
      </w:pPr>
      <w:r>
        <w:rPr/>
        <w:t xml:space="preserve">Provides that teachers who retire under the early retirement provisions may be employed as substitute teachers in an instructional capacity for up to 876 hours per school year without suspension of their retirement benefits.</w:t>
      </w:r>
    </w:p>
    <w:p>
      <w:pPr>
        <w:spacing w:before="0" w:after="0" w:line="408" w:lineRule="exact"/>
        <w:ind w:left="0" w:right="0" w:firstLine="576"/>
        <w:jc w:val="left"/>
      </w:pPr>
      <w:r>
        <w:rPr/>
        <w:t xml:space="preserve">Requires school districts employing retired substitute teachers to have a documented shortage of certificated substitute teachers.</w:t>
      </w:r>
    </w:p>
    <w:p>
      <w:pPr>
        <w:spacing w:before="0" w:after="0" w:line="408" w:lineRule="exact"/>
        <w:ind w:left="0" w:right="0" w:firstLine="576"/>
        <w:jc w:val="left"/>
      </w:pPr>
      <w:r>
        <w:rPr/>
        <w:t xml:space="preserve">Sets the minimum compensation for substitute teachers at a level that is at least equal to the full daily amount allocated by the state for substitute teacher compensation.</w:t>
      </w:r>
    </w:p>
    <w:p>
      <w:pPr>
        <w:spacing w:before="0" w:after="0" w:line="408" w:lineRule="exact"/>
        <w:ind w:left="0" w:right="0" w:firstLine="576"/>
        <w:jc w:val="left"/>
      </w:pPr>
      <w:r>
        <w:rPr/>
        <w:t xml:space="preserve">Establishes that a Professional Certificate must be issued to out-of-state teachers who have five or more years of teaching experience and hold a National Board Certification.</w:t>
      </w:r>
    </w:p>
    <w:p>
      <w:pPr>
        <w:spacing w:before="0" w:after="0" w:line="408" w:lineRule="exact"/>
        <w:ind w:left="0" w:right="0" w:firstLine="576"/>
        <w:jc w:val="left"/>
      </w:pPr>
      <w:r>
        <w:rPr/>
        <w:t xml:space="preserve">Provides that until June 30, 2021, a Professional Certificate must also be issued to out-of-state teachers with five or more years of successful teaching experience if the teacher has a continuing or advanced level certificate that allows the individual to teach internationally.</w:t>
      </w:r>
    </w:p>
    <w:p>
      <w:pPr>
        <w:spacing w:before="0" w:after="0" w:line="408" w:lineRule="exact"/>
        <w:ind w:left="0" w:right="0" w:firstLine="576"/>
        <w:jc w:val="left"/>
      </w:pPr>
      <w:r>
        <w:rPr/>
        <w:t xml:space="preserve">Eliminates the Future Teachers Conditional Scholarship program.</w:t>
      </w:r>
    </w:p>
    <w:p>
      <w:pPr>
        <w:spacing w:before="0" w:after="0" w:line="408" w:lineRule="exact"/>
        <w:ind w:left="0" w:right="0" w:firstLine="576"/>
        <w:jc w:val="left"/>
      </w:pPr>
      <w:r>
        <w:rPr/>
        <w:t xml:space="preserve">Adds bilingual education, elementary education, computer science education, and early childhood education to the list of qualifying endorsements for the purposes of the Pipeline for Paraeducators Conditional Scholarship.</w:t>
      </w:r>
    </w:p>
    <w:p>
      <w:pPr>
        <w:spacing w:before="0" w:after="0" w:line="408" w:lineRule="exact"/>
        <w:ind w:left="0" w:right="0" w:firstLine="576"/>
        <w:jc w:val="left"/>
      </w:pPr>
      <w:r>
        <w:rPr/>
        <w:t xml:space="preserve">Requires the Joint Legislative and Audit Review Committee to conduct a study on the effectiveness of conditional scholarships.</w:t>
      </w:r>
    </w:p>
    <w:p>
      <w:pPr>
        <w:spacing w:before="0" w:after="0" w:line="408" w:lineRule="exact"/>
        <w:ind w:left="0" w:right="0" w:firstLine="576"/>
        <w:jc w:val="left"/>
      </w:pPr>
      <w:r>
        <w:rPr/>
        <w:t xml:space="preserve">Removes the requirement that school districts report the number of teachers they plan to hire in the following year.</w:t>
      </w:r>
    </w:p>
    <w:p>
      <w:pPr>
        <w:spacing w:before="0" w:after="0" w:line="408" w:lineRule="exact"/>
        <w:ind w:left="0" w:right="0" w:firstLine="576"/>
        <w:jc w:val="left"/>
      </w:pPr>
      <w:r>
        <w:rPr/>
        <w:t xml:space="preserve">Requires caseload forecasts of the number of persons expected to meet entitlement requirements by school district and statewide.</w:t>
      </w:r>
    </w:p>
    <w:p>
      <w:pPr>
        <w:spacing w:before="0" w:after="0" w:line="408" w:lineRule="exact"/>
        <w:ind w:left="0" w:right="0" w:firstLine="576"/>
        <w:jc w:val="left"/>
      </w:pPr>
      <w:r>
        <w:rPr/>
        <w:t xml:space="preserve">Allows four-year and two-year institutions of higher education to waive all or a portion of the tuition and services and activities fees for public school K–12 classified staff when their coursework is relevant to their work assignment.</w:t>
      </w:r>
    </w:p>
    <w:p>
      <w:pPr>
        <w:spacing w:before="0" w:after="0" w:line="408" w:lineRule="exact"/>
        <w:ind w:left="0" w:right="0" w:firstLine="576"/>
        <w:jc w:val="left"/>
      </w:pPr>
      <w:r>
        <w:rPr/>
        <w:t xml:space="preserve">Eliminates the Teaching Residency Grant program.</w:t>
      </w:r>
    </w:p>
    <w:p>
      <w:pPr>
        <w:spacing w:before="0" w:after="0" w:line="408" w:lineRule="exact"/>
        <w:ind w:left="0" w:right="0" w:firstLine="576"/>
        <w:jc w:val="left"/>
      </w:pPr>
      <w:r>
        <w:rPr/>
        <w:t xml:space="preserve">Directs the Joint Legislative and Audit Review Committee to conduct an analysis on the costs and impacts associated with maternity and paternity leave for certificated classroom teachers.</w:t>
      </w:r>
    </w:p>
    <w:p>
      <w:pPr>
        <w:spacing w:before="0" w:after="0" w:line="408" w:lineRule="exact"/>
        <w:ind w:left="0" w:right="0" w:firstLine="576"/>
        <w:jc w:val="left"/>
      </w:pPr>
      <w:r>
        <w:rPr/>
        <w:t xml:space="preserve">Changes the term "alternate route" to "alternative route" throughout for technical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383b3336948cd" /></Relationships>
</file>