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de36abd3f4bc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5514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S2512.1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5514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line 5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"Any employee who works more than forty hours in a calendar week for a single employer shall be awarded overtime compensation."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5514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"complaints;" strike the remainder of the title and insert "and adding a new section to chapter 49.46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Defines any work that occurs beyond a 40 hour work week as overtime.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b55bc62964ad7" /></Relationships>
</file>