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c3ccad6e94c4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5854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S2400.1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5854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3/11/2015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80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76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39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Employers of academic employees under this chapter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commission within thirty days of the effective date of the collective bargaining agreement.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66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employer shall submit a digital copy of their collective bargaining agreement to the department within thirty days of the effective date of the collective bargaining agreement. The department shall maintain a web site that allows the public to view and download the collective bargaining agreements submitted by employers pursuant to this section. The collective bargaining agreements shall be available in a uniform digital format. Expired collective bargaining agreements shall be available on the web site for up to ten years following expiration.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shall maintain a web site that allows the public to view and download the collective bargaining agreements submitted by employers pursuant to sections 1 through 8 of this act. The collective bargaining agreements shall be available in a uniform digital format. Expired collective bargaining agreements shall be available on the web site for up to ten years following expiration."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5854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3/11/2015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"Relating to" strike the remainder of the title and insert "digital copies of public employees' collective bargaining agreements; adding a new section to chapter 41.56 RCW; adding a new section to chapter 41.80 RCW; adding a new section to chapter 41.76 RCW; adding a new section to chapter 41.59 RCW; adding a new section to chapter 49.39 RCW; adding a new section to chapter 28B.52 RCW; adding a new section to chapter 47.64 RCW; adding a new section to chapter 49.66 RCW; and adding a new section to chapter 41.58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public employers, rather than the labor organizations, must submit digital copies of the collective bargaining agreements.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8b695738f4947" /></Relationships>
</file>