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dbfa8d7e047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S2365.1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at the beginning of line 7, strike "ten" and insert "fifteen days, unless the borrower is paid monthly, and then thirty"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lender may not take action or charge a late penalty on a delinquent small consumer installment loan unless the loan is fifteen or thirty days late, depending on the paycheck schedule of the borrower.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7233417d642ff" /></Relationships>
</file>