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40207ab7f409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6189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HIE</w:t>
        </w:r>
      </w:r>
      <w:r>
        <w:rPr>
          <w:b/>
        </w:rPr>
        <w:t xml:space="preserve"> </w:t>
        <w:r>
          <w:rPr/>
          <w:t xml:space="preserve">S4444.1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6189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Higher Education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19,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10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All teacher preparation programs shall include cursive writing as a required competency within their course of study."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6189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Higher Education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"requirements" insert "and requiring the study of cursive writing" and after "28B.10.710;" insert "adding a new section to chapter 28B.10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all teacher preparation programs to include the study of cursive writing.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25e1961e04e41" /></Relationships>
</file>